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D6" w:rsidRDefault="00DE08CB">
      <w:pPr>
        <w:spacing w:after="0"/>
        <w:jc w:val="center"/>
        <w:rPr>
          <w:rFonts w:ascii="Twentieth Century" w:eastAsia="Twentieth Century" w:hAnsi="Twentieth Century" w:cs="Twentieth Century"/>
          <w:b/>
          <w:color w:val="44546A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61A1451B" wp14:editId="02E50DF4">
            <wp:simplePos x="0" y="0"/>
            <wp:positionH relativeFrom="column">
              <wp:posOffset>6214110</wp:posOffset>
            </wp:positionH>
            <wp:positionV relativeFrom="paragraph">
              <wp:posOffset>-300989</wp:posOffset>
            </wp:positionV>
            <wp:extent cx="1438275" cy="952500"/>
            <wp:effectExtent l="0" t="0" r="9525" b="0"/>
            <wp:wrapNone/>
            <wp:docPr id="1" name="image1.png" descr="ARCOIRIS TODO VA A SALIR BIEN PARA COLOREAR - Imagina, Crea, Edu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RCOIRIS TODO VA A SALIR BIEN PARA COLOREAR - Imagina, Crea, Educ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wentieth Century" w:eastAsia="Twentieth Century" w:hAnsi="Twentieth Century" w:cs="Twentieth Century"/>
          <w:b/>
          <w:color w:val="44546A"/>
        </w:rPr>
        <w:t xml:space="preserve">  </w:t>
      </w:r>
      <w:r>
        <w:rPr>
          <w:rFonts w:ascii="Tw Cen MT" w:hAnsi="Tw Cen MT"/>
          <w:b/>
          <w:bCs/>
          <w:color w:val="1F497D" w:themeColor="text2"/>
        </w:rPr>
        <w:t>SEMANA DEL 13 AL 17 DE JUNIO DEL 2022</w:t>
      </w:r>
    </w:p>
    <w:p w:rsidR="00C255D6" w:rsidRDefault="00DE08CB">
      <w:pPr>
        <w:spacing w:after="0"/>
        <w:jc w:val="center"/>
        <w:rPr>
          <w:rFonts w:ascii="Twentieth Century" w:eastAsia="Twentieth Century" w:hAnsi="Twentieth Century" w:cs="Twentieth Century"/>
          <w:b/>
          <w:sz w:val="40"/>
          <w:szCs w:val="40"/>
        </w:rPr>
      </w:pPr>
      <w:r>
        <w:t>ESCUELA PRIMARIA: ___________</w:t>
      </w:r>
    </w:p>
    <w:p w:rsidR="00C255D6" w:rsidRDefault="00DE08CB">
      <w:pPr>
        <w:tabs>
          <w:tab w:val="center" w:pos="6786"/>
          <w:tab w:val="left" w:pos="11160"/>
        </w:tabs>
        <w:spacing w:after="0"/>
        <w:rPr>
          <w:rFonts w:ascii="Twentieth Century" w:eastAsia="Twentieth Century" w:hAnsi="Twentieth Century" w:cs="Twentieth Century"/>
          <w:color w:val="7F7F7F"/>
        </w:rPr>
      </w:pPr>
      <w:r>
        <w:rPr>
          <w:rFonts w:ascii="Twentieth Century" w:eastAsia="Twentieth Century" w:hAnsi="Twentieth Century" w:cs="Twentieth Century"/>
          <w:color w:val="7F7F7F"/>
        </w:rPr>
        <w:tab/>
      </w:r>
      <w:r w:rsidRPr="00DE08CB">
        <w:rPr>
          <w:rFonts w:ascii="Twentieth Century" w:eastAsia="Twentieth Century" w:hAnsi="Twentieth Century" w:cs="Twentieth Century"/>
        </w:rPr>
        <w:t>TERCER GRADO</w:t>
      </w:r>
    </w:p>
    <w:p w:rsidR="00C255D6" w:rsidRPr="00DE08CB" w:rsidRDefault="00DE08CB" w:rsidP="00DE08CB">
      <w:pPr>
        <w:spacing w:after="0"/>
        <w:jc w:val="center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>MAESTRO (A</w:t>
      </w:r>
      <w:proofErr w:type="gramStart"/>
      <w:r>
        <w:rPr>
          <w:rFonts w:ascii="Twentieth Century" w:eastAsia="Twentieth Century" w:hAnsi="Twentieth Century" w:cs="Twentieth Century"/>
        </w:rPr>
        <w:t>) :</w:t>
      </w:r>
      <w:proofErr w:type="gramEnd"/>
      <w:r>
        <w:rPr>
          <w:rFonts w:ascii="Twentieth Century" w:eastAsia="Twentieth Century" w:hAnsi="Twentieth Century" w:cs="Twentieth Century"/>
        </w:rPr>
        <w:t xml:space="preserve"> _________________</w:t>
      </w:r>
    </w:p>
    <w:tbl>
      <w:tblPr>
        <w:tblStyle w:val="a"/>
        <w:tblW w:w="14372" w:type="dxa"/>
        <w:jc w:val="center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"/>
        <w:gridCol w:w="1378"/>
        <w:gridCol w:w="2116"/>
        <w:gridCol w:w="7822"/>
        <w:gridCol w:w="2519"/>
      </w:tblGrid>
      <w:tr w:rsidR="00DE08CB" w:rsidTr="00DE08CB">
        <w:trPr>
          <w:trHeight w:val="178"/>
          <w:jc w:val="center"/>
        </w:trPr>
        <w:tc>
          <w:tcPr>
            <w:tcW w:w="537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378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ED7D31"/>
            <w:vAlign w:val="center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2116" w:type="dxa"/>
            <w:tcBorders>
              <w:bottom w:val="dashed" w:sz="4" w:space="0" w:color="000000"/>
            </w:tcBorders>
            <w:shd w:val="clear" w:color="auto" w:fill="F4B083"/>
            <w:vAlign w:val="center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7822" w:type="dxa"/>
            <w:shd w:val="clear" w:color="auto" w:fill="F4B083"/>
            <w:vAlign w:val="center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519" w:type="dxa"/>
            <w:shd w:val="clear" w:color="auto" w:fill="ED7D31"/>
            <w:vAlign w:val="center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SEGUIMIENTO Y RETROALIMENTACIÓN</w:t>
            </w:r>
          </w:p>
        </w:tc>
      </w:tr>
      <w:tr w:rsidR="00DE08CB" w:rsidTr="00DE08CB">
        <w:trPr>
          <w:trHeight w:val="1009"/>
          <w:jc w:val="center"/>
        </w:trPr>
        <w:tc>
          <w:tcPr>
            <w:tcW w:w="537" w:type="dxa"/>
            <w:vMerge w:val="restart"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LUNES</w:t>
            </w: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13</w:t>
            </w:r>
          </w:p>
        </w:tc>
        <w:tc>
          <w:tcPr>
            <w:tcW w:w="13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Educación Socioemocional</w:t>
            </w:r>
          </w:p>
        </w:tc>
        <w:tc>
          <w:tcPr>
            <w:tcW w:w="21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E08CB" w:rsidRP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 w:rsidRPr="00DE08CB">
              <w:rPr>
                <w:sz w:val="20"/>
                <w:szCs w:val="20"/>
              </w:rPr>
              <w:t>Describe qué son los sentimientos y cómo se relacionan con su historia de vida y sus metas.</w:t>
            </w:r>
          </w:p>
        </w:tc>
        <w:tc>
          <w:tcPr>
            <w:tcW w:w="7822" w:type="dxa"/>
          </w:tcPr>
          <w:p w:rsidR="00DE08CB" w:rsidRDefault="00DE08C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Mi maleta de los sentimientos</w:t>
            </w: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Dibuja en tu cuaderno dos maletas, en una de ellas escribe los sentimientos con los que deseas quedarte y en la otra escribe los sentimientos o emociones que NO quieres en tu vida, que deseas alejar.</w:t>
            </w:r>
          </w:p>
        </w:tc>
        <w:tc>
          <w:tcPr>
            <w:tcW w:w="2519" w:type="dxa"/>
            <w:vMerge w:val="restart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whatsApp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p.m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de cada día.</w:t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DE08CB" w:rsidTr="00DE08CB">
        <w:trPr>
          <w:trHeight w:val="829"/>
          <w:jc w:val="center"/>
        </w:trPr>
        <w:tc>
          <w:tcPr>
            <w:tcW w:w="537" w:type="dxa"/>
            <w:vMerge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Ciencias Naturales</w:t>
            </w:r>
          </w:p>
        </w:tc>
        <w:tc>
          <w:tcPr>
            <w:tcW w:w="21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>Explica la secuencia del día y de la noche y las fases de la Luna considerando los movimientos de la Tierra y la Luna.</w:t>
            </w:r>
          </w:p>
        </w:tc>
        <w:tc>
          <w:tcPr>
            <w:tcW w:w="7822" w:type="dxa"/>
          </w:tcPr>
          <w:p w:rsidR="00DE08CB" w:rsidRDefault="00DE08CB">
            <w:r>
              <w:t xml:space="preserve"> Relaciona las columnas anotando en el cuadro la letra de la respuesta</w:t>
            </w:r>
          </w:p>
          <w:p w:rsidR="00DE08CB" w:rsidRDefault="00DE08CB">
            <w:r>
              <w:t>correcta.</w:t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063BCD5A" wp14:editId="3F41AECB">
                  <wp:extent cx="3162300" cy="112395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925" cy="11234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Lee y analiza las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paginas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132 y 133 de tu libro de ciencias. </w:t>
            </w:r>
          </w:p>
        </w:tc>
        <w:tc>
          <w:tcPr>
            <w:tcW w:w="2519" w:type="dxa"/>
            <w:vMerge/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DE08CB" w:rsidTr="00DE08CB">
        <w:trPr>
          <w:trHeight w:val="829"/>
          <w:jc w:val="center"/>
        </w:trPr>
        <w:tc>
          <w:tcPr>
            <w:tcW w:w="537" w:type="dxa"/>
            <w:vMerge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Lengua materna</w:t>
            </w:r>
          </w:p>
        </w:tc>
        <w:tc>
          <w:tcPr>
            <w:tcW w:w="21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>Identifica las características y la función de los recetarios.</w:t>
            </w:r>
          </w:p>
        </w:tc>
        <w:tc>
          <w:tcPr>
            <w:tcW w:w="7822" w:type="dxa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Investiga con tus padres, abuelos o en Internet, las propiedades y usos de la hierbabuena.</w:t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07A7BF52" wp14:editId="49635925">
                  <wp:extent cx="3695700" cy="904875"/>
                  <wp:effectExtent l="0" t="0" r="0" b="9525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Lee y analiza las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paginas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146 y 147 de tu libro de español.</w:t>
            </w:r>
          </w:p>
        </w:tc>
        <w:tc>
          <w:tcPr>
            <w:tcW w:w="2519" w:type="dxa"/>
            <w:vMerge/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DE08CB" w:rsidTr="00DE08CB">
        <w:trPr>
          <w:trHeight w:val="829"/>
          <w:jc w:val="center"/>
        </w:trPr>
        <w:tc>
          <w:tcPr>
            <w:tcW w:w="537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</w:tcPr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3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Vida Saludable</w:t>
            </w:r>
          </w:p>
        </w:tc>
        <w:tc>
          <w:tcPr>
            <w:tcW w:w="21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E08CB" w:rsidRP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 w:rsidRPr="00DE08CB">
              <w:rPr>
                <w:sz w:val="20"/>
                <w:szCs w:val="20"/>
              </w:rPr>
              <w:t>Relaciona los hábitos de higiene y limpieza con las condiciones del entorno que inciden en la prevención de enfermedades comunes en el lugar donde vive.</w:t>
            </w:r>
          </w:p>
        </w:tc>
        <w:tc>
          <w:tcPr>
            <w:tcW w:w="7822" w:type="dxa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El agua es un elemento indispensable en nuestras vidas, es nuestra responsabilidad cuidar de ella, imagina tan solo que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seria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de tu vida si se acabara el agua por completo. </w:t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Dibuja en tu cuaderno 5 formas de cuidar el agua que podemos hacer diariamente.  </w:t>
            </w:r>
          </w:p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184B26" wp14:editId="56079C0A">
                  <wp:extent cx="1514475" cy="885825"/>
                  <wp:effectExtent l="0" t="0" r="9525" b="9525"/>
                  <wp:docPr id="3" name="image3.png" descr="El agua de la vida | Gaceta F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El agua de la vida | Gaceta FM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9" cy="8858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</w:tbl>
    <w:p w:rsidR="00C255D6" w:rsidRDefault="00C255D6" w:rsidP="00DE08CB">
      <w:pPr>
        <w:rPr>
          <w:rFonts w:ascii="Twentieth Century" w:eastAsia="Twentieth Century" w:hAnsi="Twentieth Century" w:cs="Twentieth Century"/>
        </w:rPr>
      </w:pPr>
    </w:p>
    <w:tbl>
      <w:tblPr>
        <w:tblStyle w:val="a0"/>
        <w:tblW w:w="14269" w:type="dxa"/>
        <w:jc w:val="center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1799"/>
        <w:gridCol w:w="2424"/>
        <w:gridCol w:w="7088"/>
        <w:gridCol w:w="2437"/>
      </w:tblGrid>
      <w:tr w:rsidR="00DE08CB" w:rsidTr="00DE08CB">
        <w:trPr>
          <w:trHeight w:val="137"/>
          <w:jc w:val="center"/>
        </w:trPr>
        <w:tc>
          <w:tcPr>
            <w:tcW w:w="521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DE08CB" w:rsidRDefault="00DE08CB" w:rsidP="00DE08CB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799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2424" w:type="dxa"/>
            <w:tcBorders>
              <w:bottom w:val="dashed" w:sz="4" w:space="0" w:color="000000"/>
            </w:tcBorders>
            <w:shd w:val="clear" w:color="auto" w:fill="FFE599"/>
            <w:vAlign w:val="center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7088" w:type="dxa"/>
            <w:shd w:val="clear" w:color="auto" w:fill="FFE599"/>
            <w:vAlign w:val="center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437" w:type="dxa"/>
            <w:shd w:val="clear" w:color="auto" w:fill="FFC000"/>
            <w:vAlign w:val="center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SEGUIMIENTO Y RETROALIMENTACIÓN</w:t>
            </w:r>
          </w:p>
        </w:tc>
      </w:tr>
      <w:tr w:rsidR="00DE08CB" w:rsidTr="00DE08CB">
        <w:trPr>
          <w:trHeight w:val="586"/>
          <w:jc w:val="center"/>
        </w:trPr>
        <w:tc>
          <w:tcPr>
            <w:tcW w:w="521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MARTES</w:t>
            </w: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14</w:t>
            </w:r>
          </w:p>
        </w:tc>
        <w:tc>
          <w:tcPr>
            <w:tcW w:w="1799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Lengua materna</w:t>
            </w: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>Identifica las características y la función de los recetarios.</w:t>
            </w:r>
          </w:p>
        </w:tc>
        <w:tc>
          <w:tcPr>
            <w:tcW w:w="7088" w:type="dxa"/>
          </w:tcPr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Escribir un recetario de remedios caseros.</w:t>
            </w: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Anota frente a cada malestar, la manera casera de curarla.</w:t>
            </w: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3EDDAA46" wp14:editId="58DA1273">
                  <wp:extent cx="3305175" cy="962025"/>
                  <wp:effectExtent l="0" t="0" r="0" b="9525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98" cy="96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Analiza las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paginas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148 y 149 de tu libro de español.</w:t>
            </w:r>
          </w:p>
        </w:tc>
        <w:tc>
          <w:tcPr>
            <w:tcW w:w="2437" w:type="dxa"/>
            <w:vMerge w:val="restart"/>
          </w:tcPr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whatsApp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p.m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de cada día.</w:t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NOTA: no olvides ponerle la fecha a cada trabajo y tú nombre en </w:t>
            </w: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la parte de arriba.  </w:t>
            </w:r>
          </w:p>
        </w:tc>
      </w:tr>
      <w:tr w:rsidR="00DE08CB" w:rsidTr="00DE08CB">
        <w:trPr>
          <w:trHeight w:val="298"/>
          <w:jc w:val="center"/>
        </w:trPr>
        <w:tc>
          <w:tcPr>
            <w:tcW w:w="521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Matemáticas</w:t>
            </w:r>
          </w:p>
        </w:tc>
        <w:tc>
          <w:tcPr>
            <w:tcW w:w="24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>Resuelve problemas sencillos de suma o resta de fracciones (medios, cuartos, octavos).</w:t>
            </w:r>
          </w:p>
        </w:tc>
        <w:tc>
          <w:tcPr>
            <w:tcW w:w="7088" w:type="dxa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Resuelve los siguientes problemas</w:t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3732F41B" wp14:editId="38CB8394">
                  <wp:extent cx="2724150" cy="1114425"/>
                  <wp:effectExtent l="0" t="0" r="0" b="9525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530" cy="11166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Realiza la pagina 148 de tu libro de matemáticas. </w:t>
            </w:r>
          </w:p>
        </w:tc>
        <w:tc>
          <w:tcPr>
            <w:tcW w:w="2437" w:type="dxa"/>
            <w:vMerge/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DE08CB" w:rsidTr="00DE08CB">
        <w:trPr>
          <w:trHeight w:val="1811"/>
          <w:jc w:val="center"/>
        </w:trPr>
        <w:tc>
          <w:tcPr>
            <w:tcW w:w="521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Formación Cívica y Ética</w:t>
            </w: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8CB" w:rsidRP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 w:rsidRPr="00DE08CB">
              <w:rPr>
                <w:sz w:val="20"/>
                <w:szCs w:val="20"/>
              </w:rPr>
              <w:t>Participa de manera honesta e informada en consultas o votaciones orientadas al beneficio personal y colectivo.</w:t>
            </w:r>
          </w:p>
        </w:tc>
        <w:tc>
          <w:tcPr>
            <w:tcW w:w="7088" w:type="dxa"/>
            <w:shd w:val="clear" w:color="auto" w:fill="auto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Investiga que propuestas  han dado los partidos políticos a favor del medio ambiente, consulta por lo menos tres partidos y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escribelas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en la libreta. </w:t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Lee y analiza las paginas 133, 134 y 135 de tu libro de formación. </w:t>
            </w:r>
          </w:p>
        </w:tc>
        <w:tc>
          <w:tcPr>
            <w:tcW w:w="2437" w:type="dxa"/>
            <w:vMerge/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DE08CB" w:rsidTr="00DE08CB">
        <w:trPr>
          <w:trHeight w:val="272"/>
          <w:jc w:val="center"/>
        </w:trPr>
        <w:tc>
          <w:tcPr>
            <w:tcW w:w="52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C000"/>
          </w:tcPr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Ciencias Naturales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8CB" w:rsidRP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 w:rsidRPr="00DE08CB">
              <w:rPr>
                <w:sz w:val="20"/>
                <w:szCs w:val="20"/>
              </w:rPr>
              <w:t>Explica la secuencia del día y de la noche y las fases de la Luna considerando los movimientos de la Tierra y la Luna</w:t>
            </w:r>
          </w:p>
        </w:tc>
        <w:tc>
          <w:tcPr>
            <w:tcW w:w="7088" w:type="dxa"/>
            <w:shd w:val="clear" w:color="auto" w:fill="auto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Escribe en el cuadro la letra correspondiente a cada fase de la Luna.</w:t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7A72D9B5" wp14:editId="2316F914">
                  <wp:extent cx="2657475" cy="1152525"/>
                  <wp:effectExtent l="0" t="0" r="0" b="9525"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266" cy="11533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Realiza la actividad con la lectura de la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pagina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134 de tu libro de ciencias.</w:t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auto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DE08CB" w:rsidTr="00DE08CB">
        <w:trPr>
          <w:trHeight w:val="137"/>
          <w:jc w:val="center"/>
        </w:trPr>
        <w:tc>
          <w:tcPr>
            <w:tcW w:w="521" w:type="dxa"/>
            <w:tcBorders>
              <w:top w:val="nil"/>
              <w:left w:val="nil"/>
              <w:right w:val="dashed" w:sz="4" w:space="0" w:color="000000"/>
            </w:tcBorders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79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24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708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43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SEGUIMIENTO Y RETROALIMENTACIÓN</w:t>
            </w:r>
          </w:p>
        </w:tc>
      </w:tr>
      <w:tr w:rsidR="00DE08CB" w:rsidTr="00DE08CB">
        <w:trPr>
          <w:trHeight w:val="360"/>
          <w:jc w:val="center"/>
        </w:trPr>
        <w:tc>
          <w:tcPr>
            <w:tcW w:w="521" w:type="dxa"/>
            <w:vMerge w:val="restart"/>
            <w:tcBorders>
              <w:top w:val="nil"/>
            </w:tcBorders>
            <w:shd w:val="clear" w:color="auto" w:fill="ED7D31"/>
          </w:tcPr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MIÉRCOLES</w:t>
            </w: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15 </w:t>
            </w:r>
          </w:p>
        </w:tc>
        <w:tc>
          <w:tcPr>
            <w:tcW w:w="1799" w:type="dxa"/>
            <w:tcBorders>
              <w:top w:val="dashed" w:sz="4" w:space="0" w:color="000000"/>
              <w:left w:val="single" w:sz="7" w:space="0" w:color="000000"/>
              <w:bottom w:val="single" w:sz="4" w:space="0" w:color="000000"/>
            </w:tcBorders>
            <w:shd w:val="clear" w:color="auto" w:fill="auto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>Matemáticas</w:t>
            </w:r>
          </w:p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dashed" w:sz="4" w:space="0" w:color="000000"/>
              <w:left w:val="single" w:sz="7" w:space="0" w:color="000000"/>
              <w:bottom w:val="single" w:sz="4" w:space="0" w:color="000000"/>
            </w:tcBorders>
            <w:shd w:val="clear" w:color="auto" w:fill="auto"/>
          </w:tcPr>
          <w:p w:rsidR="00DE08CB" w:rsidRP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 w:rsidRPr="00DE08CB">
              <w:rPr>
                <w:sz w:val="20"/>
                <w:szCs w:val="20"/>
              </w:rPr>
              <w:t xml:space="preserve"> Resuelve problemas sencillos de suma o resta de fracciones (medios, cuartos, octavos).</w:t>
            </w:r>
          </w:p>
        </w:tc>
        <w:tc>
          <w:tcPr>
            <w:tcW w:w="7088" w:type="dxa"/>
            <w:tcBorders>
              <w:top w:val="dashed" w:sz="4" w:space="0" w:color="000000"/>
              <w:left w:val="single" w:sz="7" w:space="0" w:color="000000"/>
              <w:bottom w:val="single" w:sz="4" w:space="0" w:color="000000"/>
            </w:tcBorders>
            <w:shd w:val="clear" w:color="auto" w:fill="auto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Escribe una fracción equivalente a las que se indican.</w:t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1964C5FB" wp14:editId="4A0BF092">
                  <wp:extent cx="4083158" cy="409033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158" cy="4090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dashed" w:sz="4" w:space="0" w:color="000000"/>
              <w:bottom w:val="single" w:sz="4" w:space="0" w:color="000000"/>
            </w:tcBorders>
          </w:tcPr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whatsApp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de</w:t>
            </w:r>
          </w:p>
        </w:tc>
      </w:tr>
      <w:tr w:rsidR="00DE08CB" w:rsidTr="00DE08CB">
        <w:trPr>
          <w:trHeight w:val="235"/>
          <w:jc w:val="center"/>
        </w:trPr>
        <w:tc>
          <w:tcPr>
            <w:tcW w:w="521" w:type="dxa"/>
            <w:vMerge/>
            <w:tcBorders>
              <w:top w:val="nil"/>
            </w:tcBorders>
            <w:shd w:val="clear" w:color="auto" w:fill="ED7D31"/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>Ciencias Naturales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:rsidR="00DE08CB" w:rsidRP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 w:rsidRPr="00DE08CB">
              <w:rPr>
                <w:sz w:val="20"/>
                <w:szCs w:val="20"/>
              </w:rPr>
              <w:t xml:space="preserve"> Explica la secuencia del día y de la noche y las fases de la Luna considerando los movimientos de la Tierra y la Luna.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Elige del recuadro la fase de la Luna correspondiente a cada explicación.</w:t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47918A32" wp14:editId="356F88B1">
                  <wp:extent cx="3752850" cy="1152525"/>
                  <wp:effectExtent l="0" t="0" r="0" b="9525"/>
                  <wp:docPr id="1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491" cy="11521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</w:tcBorders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tu maestro (a), tienes hasta las 9:00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p.m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de cada día.</w:t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DE08CB" w:rsidTr="00DE08CB">
        <w:trPr>
          <w:trHeight w:val="316"/>
          <w:jc w:val="center"/>
        </w:trPr>
        <w:tc>
          <w:tcPr>
            <w:tcW w:w="521" w:type="dxa"/>
            <w:vMerge/>
            <w:tcBorders>
              <w:top w:val="nil"/>
            </w:tcBorders>
            <w:shd w:val="clear" w:color="auto" w:fill="ED7D31"/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>Lengua materna</w:t>
            </w:r>
          </w:p>
        </w:tc>
        <w:tc>
          <w:tcPr>
            <w:tcW w:w="2424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:rsidR="00DE08CB" w:rsidRP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 w:rsidRPr="00DE08CB">
              <w:rPr>
                <w:sz w:val="20"/>
                <w:szCs w:val="20"/>
              </w:rPr>
              <w:t>Identifica las características y la función de los recetarios.</w:t>
            </w:r>
          </w:p>
        </w:tc>
        <w:tc>
          <w:tcPr>
            <w:tcW w:w="7088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:rsidR="00DE08CB" w:rsidRDefault="00DE08CB">
            <w:pPr>
              <w:tabs>
                <w:tab w:val="left" w:pos="2076"/>
              </w:tabs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Anota en el cuadro la letra correcta según la parte de la receta señalada.</w:t>
            </w:r>
          </w:p>
          <w:p w:rsidR="00DE08CB" w:rsidRDefault="00DE08CB">
            <w:pPr>
              <w:tabs>
                <w:tab w:val="left" w:pos="2076"/>
              </w:tabs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62110C58" wp14:editId="43136D73">
                  <wp:extent cx="3352800" cy="1047750"/>
                  <wp:effectExtent l="0" t="0" r="0" b="0"/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361" cy="1047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08CB" w:rsidRDefault="00DE08CB">
            <w:pPr>
              <w:tabs>
                <w:tab w:val="left" w:pos="2076"/>
              </w:tabs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Observa el ejemplo de la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pagina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150 de tu libro de español.</w:t>
            </w:r>
          </w:p>
        </w:tc>
        <w:tc>
          <w:tcPr>
            <w:tcW w:w="2437" w:type="dxa"/>
            <w:vMerge/>
            <w:tcBorders>
              <w:top w:val="single" w:sz="4" w:space="0" w:color="000000"/>
            </w:tcBorders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DE08CB" w:rsidTr="00DE08CB">
        <w:trPr>
          <w:trHeight w:val="527"/>
          <w:jc w:val="center"/>
        </w:trPr>
        <w:tc>
          <w:tcPr>
            <w:tcW w:w="521" w:type="dxa"/>
            <w:vMerge/>
            <w:tcBorders>
              <w:top w:val="nil"/>
            </w:tcBorders>
            <w:shd w:val="clear" w:color="auto" w:fill="ED7D31"/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>Cívica y Ética</w:t>
            </w:r>
          </w:p>
        </w:tc>
        <w:tc>
          <w:tcPr>
            <w:tcW w:w="2424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:rsidR="00DE08CB" w:rsidRP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 w:rsidRPr="00DE08CB">
              <w:rPr>
                <w:sz w:val="20"/>
                <w:szCs w:val="20"/>
              </w:rPr>
              <w:t>Participa de manera honesta e informada en consultas o votaciones orientadas al beneficio personal y colectivo (3°).</w:t>
            </w:r>
          </w:p>
        </w:tc>
        <w:tc>
          <w:tcPr>
            <w:tcW w:w="7088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Piensa en una opción para cuidar el medio ambiente que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tu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 y tus compañeros de escuela puedan realizar en conjunto al regresar a clases presenciales, escribe tu propuesta en tu libreta. </w:t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No olvides responder ¿Cómo? ¿Cuándo? ¿Dónde? </w:t>
            </w:r>
            <w:proofErr w:type="gram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Quienes?</w:t>
            </w:r>
            <w:proofErr w:type="gramEnd"/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ADC3F23" wp14:editId="0E6ED199">
                  <wp:extent cx="2161101" cy="1215240"/>
                  <wp:effectExtent l="0" t="0" r="0" b="0"/>
                  <wp:docPr id="10" name="image10.png" descr="Cómo enseñar a los chicos a cuidar el medio ambiente - Aptus | Noticias de  educación, cultura, arte, formación y capacitació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Cómo enseñar a los chicos a cuidar el medio ambiente - Aptus | Noticias de  educación, cultura, arte, formación y capacitación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101" cy="1215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</w:tcBorders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DE08CB" w:rsidTr="00DE08CB">
        <w:trPr>
          <w:trHeight w:val="137"/>
          <w:jc w:val="center"/>
        </w:trPr>
        <w:tc>
          <w:tcPr>
            <w:tcW w:w="521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79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242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E599"/>
            <w:vAlign w:val="center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7088" w:type="dxa"/>
            <w:shd w:val="clear" w:color="auto" w:fill="FFE599"/>
            <w:vAlign w:val="center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437" w:type="dxa"/>
            <w:shd w:val="clear" w:color="auto" w:fill="FFC000"/>
            <w:vAlign w:val="center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SEGUIMIENTO Y RETROALIMENTACIÓN</w:t>
            </w:r>
          </w:p>
        </w:tc>
      </w:tr>
      <w:tr w:rsidR="00DE08CB" w:rsidTr="00DE08CB">
        <w:trPr>
          <w:trHeight w:val="499"/>
          <w:jc w:val="center"/>
        </w:trPr>
        <w:tc>
          <w:tcPr>
            <w:tcW w:w="521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JUEVES</w:t>
            </w: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16</w:t>
            </w:r>
          </w:p>
        </w:tc>
        <w:tc>
          <w:tcPr>
            <w:tcW w:w="1799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Ciencias Naturales</w:t>
            </w:r>
          </w:p>
        </w:tc>
        <w:tc>
          <w:tcPr>
            <w:tcW w:w="24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 xml:space="preserve">  Explica la secuencia del día y de la noche y las fases de la Luna considerando los movimientos de la Tierra y la Luna.</w:t>
            </w:r>
          </w:p>
        </w:tc>
        <w:tc>
          <w:tcPr>
            <w:tcW w:w="7088" w:type="dxa"/>
            <w:tcBorders>
              <w:bottom w:val="dashed" w:sz="4" w:space="0" w:color="000000"/>
            </w:tcBorders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Escribe en la línea el movimiento de la Luna representado.</w:t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00C738BF" wp14:editId="75D896A1">
                  <wp:extent cx="3933825" cy="1133475"/>
                  <wp:effectExtent l="0" t="0" r="0" b="9525"/>
                  <wp:docPr id="1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8919" cy="11349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Realiza la actividad de la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pagina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135 de tu libro de ciencias. </w:t>
            </w:r>
          </w:p>
        </w:tc>
        <w:tc>
          <w:tcPr>
            <w:tcW w:w="2437" w:type="dxa"/>
            <w:vMerge w:val="restart"/>
          </w:tcPr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whatsApp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p.m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de cada día.</w:t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DE08CB" w:rsidTr="00DE08CB">
        <w:trPr>
          <w:trHeight w:val="576"/>
          <w:jc w:val="center"/>
        </w:trPr>
        <w:tc>
          <w:tcPr>
            <w:tcW w:w="521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Matemáticas</w:t>
            </w:r>
          </w:p>
        </w:tc>
        <w:tc>
          <w:tcPr>
            <w:tcW w:w="24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>Resuelve problemas sencillos de suma o resta de fracciones (medios, cuartos, octavos)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Observa las siguientes figuras, anota la fracción coloreada y después</w:t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resuelve la suma y resta.</w:t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14A0B137" wp14:editId="73BB4738">
                  <wp:extent cx="4389401" cy="893356"/>
                  <wp:effectExtent l="0" t="0" r="0" b="0"/>
                  <wp:docPr id="1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401" cy="8933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Realiza la pagina </w:t>
            </w:r>
            <w:proofErr w:type="gram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150 ,</w:t>
            </w:r>
            <w:proofErr w:type="gram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151 y 152 de tu libro de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matematicas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. </w:t>
            </w:r>
          </w:p>
        </w:tc>
        <w:tc>
          <w:tcPr>
            <w:tcW w:w="2437" w:type="dxa"/>
            <w:vMerge/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DE08CB" w:rsidTr="00DE08CB">
        <w:trPr>
          <w:trHeight w:val="576"/>
          <w:jc w:val="center"/>
        </w:trPr>
        <w:tc>
          <w:tcPr>
            <w:tcW w:w="521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Lengua materna</w:t>
            </w:r>
          </w:p>
        </w:tc>
        <w:tc>
          <w:tcPr>
            <w:tcW w:w="24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>Elabora un recetario con los platillos propios de la comunidad.</w:t>
            </w:r>
          </w:p>
        </w:tc>
        <w:tc>
          <w:tcPr>
            <w:tcW w:w="7088" w:type="dxa"/>
            <w:tcBorders>
              <w:top w:val="single" w:sz="4" w:space="0" w:color="000000"/>
            </w:tcBorders>
          </w:tcPr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Investiga las propiedades medicinales de las siguientes plantas y anota en tu libreta.</w:t>
            </w: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7B1CCD69" wp14:editId="1B012C82">
                  <wp:extent cx="3743325" cy="1924050"/>
                  <wp:effectExtent l="0" t="0" r="0" b="0"/>
                  <wp:docPr id="14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340" cy="19220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DE08CB" w:rsidTr="00DE08CB">
        <w:trPr>
          <w:trHeight w:val="137"/>
          <w:jc w:val="center"/>
        </w:trPr>
        <w:tc>
          <w:tcPr>
            <w:tcW w:w="521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79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D7D31"/>
            <w:vAlign w:val="center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24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7088" w:type="dxa"/>
            <w:tcBorders>
              <w:left w:val="single" w:sz="4" w:space="0" w:color="000000"/>
            </w:tcBorders>
            <w:shd w:val="clear" w:color="auto" w:fill="F7CBAC"/>
            <w:vAlign w:val="center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437" w:type="dxa"/>
            <w:shd w:val="clear" w:color="auto" w:fill="ED7D31"/>
            <w:vAlign w:val="center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SEGUIMIENTO Y RETROALIMENTACIÓN</w:t>
            </w:r>
          </w:p>
        </w:tc>
      </w:tr>
      <w:tr w:rsidR="00DE08CB" w:rsidTr="00DE08CB">
        <w:trPr>
          <w:trHeight w:val="584"/>
          <w:jc w:val="center"/>
        </w:trPr>
        <w:tc>
          <w:tcPr>
            <w:tcW w:w="521" w:type="dxa"/>
            <w:vMerge w:val="restart"/>
            <w:tcBorders>
              <w:top w:val="dashed" w:sz="4" w:space="0" w:color="000000"/>
            </w:tcBorders>
            <w:shd w:val="clear" w:color="auto" w:fill="ED7D31"/>
          </w:tcPr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VIERNES</w:t>
            </w: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E08CB" w:rsidRDefault="00DE08C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17</w:t>
            </w:r>
          </w:p>
        </w:tc>
        <w:tc>
          <w:tcPr>
            <w:tcW w:w="1799" w:type="dxa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>Matemáticas</w:t>
            </w:r>
          </w:p>
        </w:tc>
        <w:tc>
          <w:tcPr>
            <w:tcW w:w="24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CB" w:rsidRP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 w:rsidRPr="00DE08CB">
              <w:rPr>
                <w:sz w:val="20"/>
                <w:szCs w:val="20"/>
              </w:rPr>
              <w:t>Desarrolla y ejercita un algoritmo para la división entre un dígito. Usa el repertorio multiplicativo para resolver divisiones (cuántas veces está contenido el divisor en el dividendo)</w:t>
            </w: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Realiza las siguientes sumas y restas.</w:t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3BED7200" wp14:editId="1F3B3E12">
                  <wp:extent cx="3952875" cy="942975"/>
                  <wp:effectExtent l="0" t="0" r="9525" b="9525"/>
                  <wp:docPr id="15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212" cy="946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  <w:vMerge w:val="restart"/>
          </w:tcPr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whatsApp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p.m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de cada día.</w:t>
            </w:r>
          </w:p>
          <w:p w:rsid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E08CB" w:rsidRDefault="00DE08C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DE08CB" w:rsidTr="00DE08CB">
        <w:trPr>
          <w:trHeight w:val="649"/>
          <w:jc w:val="center"/>
        </w:trPr>
        <w:tc>
          <w:tcPr>
            <w:tcW w:w="521" w:type="dxa"/>
            <w:vMerge/>
            <w:tcBorders>
              <w:top w:val="dashed" w:sz="4" w:space="0" w:color="000000"/>
            </w:tcBorders>
            <w:shd w:val="clear" w:color="auto" w:fill="ED7D31"/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>Educación Socioemocional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CB" w:rsidRP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 w:rsidRPr="00DE08CB">
              <w:rPr>
                <w:sz w:val="20"/>
                <w:szCs w:val="20"/>
              </w:rPr>
              <w:t>Describe que los sentimientos tienen que ver con sus ideas, creencias y valores y también que orientan sus decisiones.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CB" w:rsidRDefault="00DE08CB">
            <w:pPr>
              <w:tabs>
                <w:tab w:val="left" w:pos="3546"/>
              </w:tabs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Completa la tabla.</w:t>
            </w:r>
          </w:p>
          <w:p w:rsidR="00DE08CB" w:rsidRDefault="00DE08CB">
            <w:pPr>
              <w:tabs>
                <w:tab w:val="left" w:pos="3546"/>
              </w:tabs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5E5BB848" wp14:editId="7FB97BFE">
                  <wp:extent cx="3514725" cy="1190625"/>
                  <wp:effectExtent l="0" t="0" r="9525" b="9525"/>
                  <wp:docPr id="17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1771" cy="11930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  <w:vMerge/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DE08CB" w:rsidTr="00DE08CB">
        <w:trPr>
          <w:trHeight w:val="879"/>
          <w:jc w:val="center"/>
        </w:trPr>
        <w:tc>
          <w:tcPr>
            <w:tcW w:w="521" w:type="dxa"/>
            <w:vMerge/>
            <w:tcBorders>
              <w:top w:val="dashed" w:sz="4" w:space="0" w:color="000000"/>
            </w:tcBorders>
            <w:shd w:val="clear" w:color="auto" w:fill="ED7D31"/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CB" w:rsidRDefault="00DE08CB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>Vida Saludable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CB" w:rsidRPr="00DE08CB" w:rsidRDefault="00DE08C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 w:rsidRPr="00DE08CB">
              <w:rPr>
                <w:sz w:val="20"/>
                <w:szCs w:val="20"/>
              </w:rPr>
              <w:t xml:space="preserve"> Realiza actividades físicas de manera cotidiana, con la intención de sentirse bien y cuidar su salud.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CB" w:rsidRDefault="00DE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Siempre nos han dicho que hacer ejercicio sirve para mejorar la salud, investiga en distintas fuentes de </w:t>
            </w:r>
            <w:proofErr w:type="spellStart"/>
            <w:r>
              <w:rPr>
                <w:sz w:val="20"/>
                <w:szCs w:val="20"/>
              </w:rPr>
              <w:t>informacionn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cuales</w:t>
            </w:r>
            <w:proofErr w:type="spellEnd"/>
            <w:r>
              <w:rPr>
                <w:sz w:val="20"/>
                <w:szCs w:val="20"/>
              </w:rPr>
              <w:t xml:space="preserve"> son los beneficios que tiene realizar actividades </w:t>
            </w:r>
            <w:proofErr w:type="spellStart"/>
            <w:r>
              <w:rPr>
                <w:sz w:val="20"/>
                <w:szCs w:val="20"/>
              </w:rPr>
              <w:t>fisicas</w:t>
            </w:r>
            <w:proofErr w:type="spellEnd"/>
            <w:r>
              <w:rPr>
                <w:sz w:val="20"/>
                <w:szCs w:val="20"/>
              </w:rPr>
              <w:t xml:space="preserve"> para nuestro cuerpo, escribe por lo menos cinco en tu libreta.</w:t>
            </w:r>
          </w:p>
          <w:p w:rsidR="00DE08CB" w:rsidRDefault="00DE08CB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02B944" wp14:editId="5C8A39C5">
                  <wp:extent cx="1933575" cy="1981200"/>
                  <wp:effectExtent l="0" t="0" r="9525" b="0"/>
                  <wp:docPr id="18" name="image18.png" descr="Estilo de vida saludable mujer para hacer ejercicio | Vec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Estilo de vida saludable mujer para hacer ejercicio | Vector Premium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887" cy="1981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  <w:vMerge/>
          </w:tcPr>
          <w:p w:rsidR="00DE08CB" w:rsidRDefault="00DE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255D6" w:rsidRDefault="00C255D6">
      <w:pPr>
        <w:jc w:val="both"/>
        <w:rPr>
          <w:rFonts w:ascii="Twentieth Century" w:eastAsia="Twentieth Century" w:hAnsi="Twentieth Century" w:cs="Twentieth Century"/>
        </w:rPr>
      </w:pPr>
    </w:p>
    <w:sectPr w:rsidR="00C255D6">
      <w:pgSz w:w="15840" w:h="12240" w:orient="landscape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entieth Century">
    <w:altName w:val="Times New Roman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255D6"/>
    <w:rsid w:val="00C255D6"/>
    <w:rsid w:val="00C61BFC"/>
    <w:rsid w:val="00D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AB430E-9598-4F47-81F2-55EA9398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BD0"/>
    </w:tc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BD0"/>
    </w:tcPr>
  </w:style>
  <w:style w:type="paragraph" w:styleId="Textodeglobo">
    <w:name w:val="Balloon Text"/>
    <w:basedOn w:val="Normal"/>
    <w:link w:val="TextodegloboCar"/>
    <w:uiPriority w:val="99"/>
    <w:semiHidden/>
    <w:unhideWhenUsed/>
    <w:rsid w:val="00DE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984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4</cp:revision>
  <dcterms:created xsi:type="dcterms:W3CDTF">2022-06-12T02:24:00Z</dcterms:created>
  <dcterms:modified xsi:type="dcterms:W3CDTF">2022-06-12T23:38:00Z</dcterms:modified>
</cp:coreProperties>
</file>