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8D1" w:rsidRDefault="00586459">
      <w:pPr>
        <w:spacing w:after="0"/>
        <w:jc w:val="center"/>
        <w:rPr>
          <w:rFonts w:ascii="Twentieth Century" w:eastAsia="Twentieth Century" w:hAnsi="Twentieth Century" w:cs="Twentieth Century"/>
          <w:b/>
          <w:color w:val="44546A"/>
        </w:rPr>
      </w:pPr>
      <w:bookmarkStart w:id="0" w:name="_GoBack"/>
      <w:bookmarkEnd w:id="0"/>
      <w:r>
        <w:rPr>
          <w:rFonts w:ascii="Twentieth Century" w:eastAsia="Twentieth Century" w:hAnsi="Twentieth Century" w:cs="Twentieth Century"/>
          <w:b/>
          <w:color w:val="44546A"/>
        </w:rPr>
        <w:t>SEMANA DEL 29 DE NOVIEMBRE AL 3 DE DICIEMBRE 2021</w:t>
      </w:r>
      <w:r>
        <w:rPr>
          <w:noProof/>
          <w:lang w:val="en-US" w:eastAsia="en-US"/>
        </w:rPr>
        <w:drawing>
          <wp:anchor distT="0" distB="0" distL="0" distR="0" simplePos="0" relativeHeight="251658240" behindDoc="1" locked="0" layoutInCell="1" hidden="0" allowOverlap="1">
            <wp:simplePos x="0" y="0"/>
            <wp:positionH relativeFrom="column">
              <wp:posOffset>5985510</wp:posOffset>
            </wp:positionH>
            <wp:positionV relativeFrom="paragraph">
              <wp:posOffset>-182496</wp:posOffset>
            </wp:positionV>
            <wp:extent cx="1619250" cy="1150238"/>
            <wp:effectExtent l="0" t="0" r="0" b="0"/>
            <wp:wrapNone/>
            <wp:docPr id="1" name="image1.png" descr="ARCOIRIS TODO VA A SALIR BIEN PARA COLOREAR - Imagina, Crea, Educa"/>
            <wp:cNvGraphicFramePr/>
            <a:graphic xmlns:a="http://schemas.openxmlformats.org/drawingml/2006/main">
              <a:graphicData uri="http://schemas.openxmlformats.org/drawingml/2006/picture">
                <pic:pic xmlns:pic="http://schemas.openxmlformats.org/drawingml/2006/picture">
                  <pic:nvPicPr>
                    <pic:cNvPr id="0" name="image1.png" descr="ARCOIRIS TODO VA A SALIR BIEN PARA COLOREAR - Imagina, Crea, Educa"/>
                    <pic:cNvPicPr preferRelativeResize="0"/>
                  </pic:nvPicPr>
                  <pic:blipFill>
                    <a:blip r:embed="rId6"/>
                    <a:srcRect/>
                    <a:stretch>
                      <a:fillRect/>
                    </a:stretch>
                  </pic:blipFill>
                  <pic:spPr>
                    <a:xfrm>
                      <a:off x="0" y="0"/>
                      <a:ext cx="1619250" cy="1150238"/>
                    </a:xfrm>
                    <a:prstGeom prst="rect">
                      <a:avLst/>
                    </a:prstGeom>
                    <a:ln/>
                  </pic:spPr>
                </pic:pic>
              </a:graphicData>
            </a:graphic>
          </wp:anchor>
        </w:drawing>
      </w:r>
      <w:r>
        <w:rPr>
          <w:noProof/>
          <w:lang w:val="en-US" w:eastAsia="en-US"/>
        </w:rPr>
        <w:drawing>
          <wp:anchor distT="0" distB="0" distL="0" distR="0" simplePos="0" relativeHeight="251659264" behindDoc="1" locked="0" layoutInCell="1" hidden="0" allowOverlap="1">
            <wp:simplePos x="0" y="0"/>
            <wp:positionH relativeFrom="column">
              <wp:posOffset>970487</wp:posOffset>
            </wp:positionH>
            <wp:positionV relativeFrom="paragraph">
              <wp:posOffset>-284153</wp:posOffset>
            </wp:positionV>
            <wp:extent cx="1650432" cy="1244305"/>
            <wp:effectExtent l="0" t="0" r="0" b="0"/>
            <wp:wrapNone/>
            <wp:docPr id="2" name="image2.png" descr="WhatsApp Image 2021-01-05 at 5.49.09 PM.jpeg"/>
            <wp:cNvGraphicFramePr/>
            <a:graphic xmlns:a="http://schemas.openxmlformats.org/drawingml/2006/main">
              <a:graphicData uri="http://schemas.openxmlformats.org/drawingml/2006/picture">
                <pic:pic xmlns:pic="http://schemas.openxmlformats.org/drawingml/2006/picture">
                  <pic:nvPicPr>
                    <pic:cNvPr id="0" name="image2.png" descr="WhatsApp Image 2021-01-05 at 5.49.09 PM.jpeg"/>
                    <pic:cNvPicPr preferRelativeResize="0"/>
                  </pic:nvPicPr>
                  <pic:blipFill>
                    <a:blip r:embed="rId7"/>
                    <a:srcRect/>
                    <a:stretch>
                      <a:fillRect/>
                    </a:stretch>
                  </pic:blipFill>
                  <pic:spPr>
                    <a:xfrm>
                      <a:off x="0" y="0"/>
                      <a:ext cx="1650432" cy="1244305"/>
                    </a:xfrm>
                    <a:prstGeom prst="rect">
                      <a:avLst/>
                    </a:prstGeom>
                    <a:ln/>
                  </pic:spPr>
                </pic:pic>
              </a:graphicData>
            </a:graphic>
          </wp:anchor>
        </w:drawing>
      </w:r>
    </w:p>
    <w:p w:rsidR="00C418D1" w:rsidRDefault="00586459">
      <w:pPr>
        <w:spacing w:after="0"/>
        <w:jc w:val="center"/>
        <w:rPr>
          <w:rFonts w:ascii="Twentieth Century" w:eastAsia="Twentieth Century" w:hAnsi="Twentieth Century" w:cs="Twentieth Century"/>
          <w:b/>
          <w:sz w:val="40"/>
          <w:szCs w:val="40"/>
        </w:rPr>
      </w:pPr>
      <w:r>
        <w:rPr>
          <w:rFonts w:ascii="Twentieth Century" w:eastAsia="Twentieth Century" w:hAnsi="Twentieth Century" w:cs="Twentieth Century"/>
          <w:b/>
          <w:sz w:val="40"/>
          <w:szCs w:val="40"/>
        </w:rPr>
        <w:t>PLAN DE TRABAJO</w:t>
      </w:r>
    </w:p>
    <w:p w:rsidR="00C418D1" w:rsidRDefault="00586459">
      <w:pPr>
        <w:spacing w:after="0"/>
        <w:jc w:val="center"/>
        <w:rPr>
          <w:rFonts w:ascii="Twentieth Century" w:eastAsia="Twentieth Century" w:hAnsi="Twentieth Century" w:cs="Twentieth Century"/>
          <w:b/>
          <w:sz w:val="40"/>
          <w:szCs w:val="40"/>
        </w:rPr>
      </w:pPr>
      <w:r>
        <w:t xml:space="preserve">ESCUELA </w:t>
      </w:r>
      <w:proofErr w:type="gramStart"/>
      <w:r>
        <w:t>PRIMARIA:_</w:t>
      </w:r>
      <w:proofErr w:type="gramEnd"/>
      <w:r>
        <w:t>__________________</w:t>
      </w:r>
    </w:p>
    <w:p w:rsidR="00C418D1" w:rsidRDefault="00586459">
      <w:pPr>
        <w:tabs>
          <w:tab w:val="center" w:pos="6786"/>
          <w:tab w:val="left" w:pos="11160"/>
        </w:tabs>
        <w:spacing w:after="0"/>
        <w:rPr>
          <w:rFonts w:ascii="Twentieth Century" w:eastAsia="Twentieth Century" w:hAnsi="Twentieth Century" w:cs="Twentieth Century"/>
          <w:color w:val="7F7F7F"/>
        </w:rPr>
      </w:pPr>
      <w:r>
        <w:rPr>
          <w:rFonts w:ascii="Twentieth Century" w:eastAsia="Twentieth Century" w:hAnsi="Twentieth Century" w:cs="Twentieth Century"/>
          <w:color w:val="7F7F7F"/>
        </w:rPr>
        <w:tab/>
        <w:t>QUINTO GRADO</w:t>
      </w:r>
      <w:r>
        <w:rPr>
          <w:rFonts w:ascii="Twentieth Century" w:eastAsia="Twentieth Century" w:hAnsi="Twentieth Century" w:cs="Twentieth Century"/>
          <w:color w:val="7F7F7F"/>
        </w:rPr>
        <w:tab/>
      </w:r>
    </w:p>
    <w:p w:rsidR="00C418D1" w:rsidRDefault="00586459">
      <w:pPr>
        <w:spacing w:after="0"/>
        <w:jc w:val="center"/>
        <w:rPr>
          <w:rFonts w:ascii="Twentieth Century" w:eastAsia="Twentieth Century" w:hAnsi="Twentieth Century" w:cs="Twentieth Century"/>
        </w:rPr>
      </w:pPr>
      <w:r>
        <w:rPr>
          <w:rFonts w:ascii="Twentieth Century" w:eastAsia="Twentieth Century" w:hAnsi="Twentieth Century" w:cs="Twentieth Century"/>
        </w:rPr>
        <w:t>MAESTRA/</w:t>
      </w:r>
      <w:proofErr w:type="gramStart"/>
      <w:r>
        <w:rPr>
          <w:rFonts w:ascii="Twentieth Century" w:eastAsia="Twentieth Century" w:hAnsi="Twentieth Century" w:cs="Twentieth Century"/>
        </w:rPr>
        <w:t>O:_</w:t>
      </w:r>
      <w:proofErr w:type="gramEnd"/>
      <w:r>
        <w:rPr>
          <w:rFonts w:ascii="Twentieth Century" w:eastAsia="Twentieth Century" w:hAnsi="Twentieth Century" w:cs="Twentieth Century"/>
        </w:rPr>
        <w:t>____________________________</w:t>
      </w:r>
    </w:p>
    <w:tbl>
      <w:tblPr>
        <w:tblStyle w:val="a"/>
        <w:tblW w:w="12482" w:type="dxa"/>
        <w:jc w:val="center"/>
        <w:tblInd w:w="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84"/>
        <w:gridCol w:w="1429"/>
        <w:gridCol w:w="2598"/>
        <w:gridCol w:w="5717"/>
        <w:gridCol w:w="2254"/>
      </w:tblGrid>
      <w:tr w:rsidR="00C418D1">
        <w:trPr>
          <w:trHeight w:val="230"/>
          <w:jc w:val="center"/>
        </w:trPr>
        <w:tc>
          <w:tcPr>
            <w:tcW w:w="484" w:type="dxa"/>
            <w:tcBorders>
              <w:top w:val="nil"/>
              <w:left w:val="nil"/>
              <w:bottom w:val="dashed" w:sz="4" w:space="0" w:color="000000"/>
              <w:right w:val="dashed" w:sz="4" w:space="0" w:color="000000"/>
            </w:tcBorders>
          </w:tcPr>
          <w:p w:rsidR="00C418D1" w:rsidRDefault="00C418D1">
            <w:pPr>
              <w:jc w:val="center"/>
              <w:rPr>
                <w:rFonts w:ascii="Twentieth Century" w:eastAsia="Twentieth Century" w:hAnsi="Twentieth Century" w:cs="Twentieth Century"/>
              </w:rPr>
            </w:pPr>
          </w:p>
        </w:tc>
        <w:tc>
          <w:tcPr>
            <w:tcW w:w="1429" w:type="dxa"/>
            <w:tcBorders>
              <w:top w:val="single" w:sz="4" w:space="0" w:color="000000"/>
              <w:left w:val="dashed" w:sz="4" w:space="0" w:color="000000"/>
              <w:bottom w:val="dashed" w:sz="4" w:space="0" w:color="000000"/>
            </w:tcBorders>
            <w:shd w:val="clear" w:color="auto" w:fill="ED7D31"/>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2598" w:type="dxa"/>
            <w:tcBorders>
              <w:top w:val="single" w:sz="4" w:space="0" w:color="000000"/>
              <w:bottom w:val="dashed" w:sz="4" w:space="0" w:color="000000"/>
            </w:tcBorders>
            <w:shd w:val="clear" w:color="auto" w:fill="F4B083"/>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5717" w:type="dxa"/>
            <w:tcBorders>
              <w:top w:val="single" w:sz="4" w:space="0" w:color="000000"/>
              <w:bottom w:val="single" w:sz="4" w:space="0" w:color="000000"/>
              <w:right w:val="single" w:sz="4" w:space="0" w:color="000000"/>
            </w:tcBorders>
            <w:shd w:val="clear" w:color="auto" w:fill="F4B083"/>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2254" w:type="dxa"/>
            <w:tcBorders>
              <w:top w:val="single" w:sz="4" w:space="0" w:color="000000"/>
              <w:left w:val="single" w:sz="4" w:space="0" w:color="000000"/>
            </w:tcBorders>
            <w:shd w:val="clear" w:color="auto" w:fill="ED7D31"/>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SEGUIMIENTO Y RETROALIMENTACIÓN</w:t>
            </w:r>
          </w:p>
        </w:tc>
      </w:tr>
      <w:tr w:rsidR="00C418D1">
        <w:trPr>
          <w:trHeight w:val="938"/>
          <w:jc w:val="center"/>
        </w:trPr>
        <w:tc>
          <w:tcPr>
            <w:tcW w:w="484" w:type="dxa"/>
            <w:vMerge w:val="restart"/>
            <w:tcBorders>
              <w:left w:val="dashed" w:sz="4" w:space="0" w:color="000000"/>
              <w:right w:val="dashed" w:sz="4" w:space="0" w:color="000000"/>
            </w:tcBorders>
            <w:shd w:val="clear" w:color="auto" w:fill="ED7D31"/>
          </w:tcPr>
          <w:p w:rsidR="00C418D1" w:rsidRDefault="0058645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t>LUNES</w:t>
            </w:r>
          </w:p>
        </w:tc>
        <w:tc>
          <w:tcPr>
            <w:tcW w:w="1429" w:type="dxa"/>
            <w:tcBorders>
              <w:top w:val="dashed" w:sz="4" w:space="0" w:color="000000"/>
              <w:left w:val="single" w:sz="4" w:space="0" w:color="000000"/>
              <w:bottom w:val="single"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Artes </w:t>
            </w:r>
          </w:p>
        </w:tc>
        <w:tc>
          <w:tcPr>
            <w:tcW w:w="2598" w:type="dxa"/>
            <w:tcBorders>
              <w:top w:val="dashed" w:sz="4" w:space="0" w:color="000000"/>
              <w:left w:val="dashed" w:sz="4" w:space="0" w:color="000000"/>
              <w:bottom w:val="single"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Identifica y comparte</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sensaciones y emociones respecto a lo que le provocan diversas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manifestaciones teatrales, y explica las razones por las que le gustan o disgustan,</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para formar un juicio crítico.</w:t>
            </w:r>
          </w:p>
        </w:tc>
        <w:tc>
          <w:tcPr>
            <w:tcW w:w="5717" w:type="dxa"/>
            <w:tcBorders>
              <w:top w:val="single" w:sz="4" w:space="0" w:color="000000"/>
              <w:bottom w:val="single" w:sz="4" w:space="0" w:color="000000"/>
              <w:right w:val="single"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Seleccionar una obra de teatro de manera grupal, la cual deberá ser analizada y responder la siguiente rubrica en el cuaderno. </w:t>
            </w:r>
            <w:r>
              <w:rPr>
                <w:rFonts w:ascii="Twentieth Century" w:eastAsia="Twentieth Century" w:hAnsi="Twentieth Century" w:cs="Twentieth Century"/>
                <w:noProof/>
                <w:sz w:val="20"/>
                <w:szCs w:val="20"/>
                <w:lang w:val="en-US" w:eastAsia="en-US"/>
              </w:rPr>
              <w:drawing>
                <wp:inline distT="0" distB="0" distL="0" distR="0">
                  <wp:extent cx="2905125" cy="96768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7965" t="46062" r="46317" b="37008"/>
                          <a:stretch>
                            <a:fillRect/>
                          </a:stretch>
                        </pic:blipFill>
                        <pic:spPr>
                          <a:xfrm>
                            <a:off x="0" y="0"/>
                            <a:ext cx="2905125" cy="967684"/>
                          </a:xfrm>
                          <a:prstGeom prst="rect">
                            <a:avLst/>
                          </a:prstGeom>
                          <a:ln/>
                        </pic:spPr>
                      </pic:pic>
                    </a:graphicData>
                  </a:graphic>
                </wp:inline>
              </w:drawing>
            </w:r>
          </w:p>
        </w:tc>
        <w:tc>
          <w:tcPr>
            <w:tcW w:w="2254" w:type="dxa"/>
            <w:vMerge w:val="restart"/>
            <w:tcBorders>
              <w:left w:val="single" w:sz="4" w:space="0" w:color="000000"/>
            </w:tcBorders>
          </w:tcPr>
          <w:p w:rsidR="00C418D1" w:rsidRDefault="00C418D1">
            <w:pPr>
              <w:rPr>
                <w:rFonts w:ascii="Twentieth Century" w:eastAsia="Twentieth Century" w:hAnsi="Twentieth Century" w:cs="Twentieth Century"/>
                <w:sz w:val="20"/>
                <w:szCs w:val="20"/>
              </w:rPr>
            </w:pPr>
          </w:p>
          <w:p w:rsidR="00C418D1" w:rsidRDefault="00C418D1">
            <w:pPr>
              <w:rPr>
                <w:rFonts w:ascii="Twentieth Century" w:eastAsia="Twentieth Century" w:hAnsi="Twentieth Century" w:cs="Twentieth Century"/>
                <w:sz w:val="20"/>
                <w:szCs w:val="20"/>
              </w:rPr>
            </w:pPr>
          </w:p>
          <w:p w:rsidR="00C418D1" w:rsidRDefault="00C418D1">
            <w:pPr>
              <w:rPr>
                <w:rFonts w:ascii="Twentieth Century" w:eastAsia="Twentieth Century" w:hAnsi="Twentieth Century" w:cs="Twentieth Century"/>
                <w:sz w:val="20"/>
                <w:szCs w:val="20"/>
              </w:rPr>
            </w:pPr>
          </w:p>
        </w:tc>
      </w:tr>
      <w:tr w:rsidR="00C418D1">
        <w:trPr>
          <w:trHeight w:val="1068"/>
          <w:jc w:val="center"/>
        </w:trPr>
        <w:tc>
          <w:tcPr>
            <w:tcW w:w="484" w:type="dxa"/>
            <w:vMerge/>
            <w:tcBorders>
              <w:left w:val="dashed" w:sz="4" w:space="0" w:color="000000"/>
              <w:right w:val="dashed" w:sz="4" w:space="0" w:color="000000"/>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single" w:sz="4" w:space="0" w:color="000000"/>
              <w:left w:val="single" w:sz="4" w:space="0" w:color="000000"/>
              <w:bottom w:val="dashed"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Educación socioemocional </w:t>
            </w:r>
          </w:p>
        </w:tc>
        <w:tc>
          <w:tcPr>
            <w:tcW w:w="2598" w:type="dxa"/>
            <w:tcBorders>
              <w:top w:val="single" w:sz="4" w:space="0" w:color="000000"/>
              <w:left w:val="dashed" w:sz="4" w:space="0" w:color="000000"/>
              <w:bottom w:val="single"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Argumenta sus ideas y puntos de vista de una manera</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respetuosa y clara, y considera las ideas de los demás.</w:t>
            </w:r>
          </w:p>
        </w:tc>
        <w:tc>
          <w:tcPr>
            <w:tcW w:w="5717" w:type="dxa"/>
            <w:tcBorders>
              <w:top w:val="single" w:sz="4" w:space="0" w:color="000000"/>
              <w:bottom w:val="single" w:sz="4" w:space="0" w:color="000000"/>
              <w:right w:val="single"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De manera colaborativa dialogar sobre la importancia de respetar el punto de vista de otros compañeros o personas. </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Elaborar en el cuaderno una pequeña historieta que presente una situación de la vida diaria en donde no se respete la opinión de las personas.   </w:t>
            </w:r>
          </w:p>
        </w:tc>
        <w:tc>
          <w:tcPr>
            <w:tcW w:w="2254" w:type="dxa"/>
            <w:vMerge/>
            <w:tcBorders>
              <w:left w:val="single" w:sz="4" w:space="0" w:color="000000"/>
            </w:tcBorders>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378"/>
          <w:jc w:val="center"/>
        </w:trPr>
        <w:tc>
          <w:tcPr>
            <w:tcW w:w="484" w:type="dxa"/>
            <w:vMerge/>
            <w:tcBorders>
              <w:left w:val="dashed" w:sz="4" w:space="0" w:color="000000"/>
              <w:right w:val="dashed" w:sz="4" w:space="0" w:color="000000"/>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4" w:space="0" w:color="000000"/>
              <w:bottom w:val="dashed"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Ciencias naturales </w:t>
            </w:r>
          </w:p>
        </w:tc>
        <w:tc>
          <w:tcPr>
            <w:tcW w:w="2598" w:type="dxa"/>
            <w:tcBorders>
              <w:top w:val="single" w:sz="4" w:space="0" w:color="000000"/>
              <w:left w:val="dashed" w:sz="4" w:space="0" w:color="000000"/>
              <w:bottom w:val="single"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Reconoce que la biodiversidad está conformada por la</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variedad de seres vivos y de</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ecosistemas.</w:t>
            </w:r>
          </w:p>
        </w:tc>
        <w:tc>
          <w:tcPr>
            <w:tcW w:w="5717" w:type="dxa"/>
            <w:tcBorders>
              <w:top w:val="single" w:sz="4" w:space="0" w:color="000000"/>
              <w:bottom w:val="single" w:sz="4" w:space="0" w:color="000000"/>
              <w:right w:val="single"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Realizar un dibujo sobre la comunidad en donde viven, debe incluir todos los tipos de plantas, animales, hongos, bacterias etc. Que se encuentran en ella, si conocen el nombre de cada elemento que incluyeron agregarlo.</w:t>
            </w:r>
          </w:p>
          <w:p w:rsidR="00C418D1" w:rsidRDefault="00586459">
            <w:pPr>
              <w:jc w:val="center"/>
              <w:rPr>
                <w:rFonts w:ascii="Twentieth Century" w:eastAsia="Twentieth Century" w:hAnsi="Twentieth Century" w:cs="Twentieth Century"/>
                <w:sz w:val="20"/>
                <w:szCs w:val="20"/>
              </w:rPr>
            </w:pPr>
            <w:r>
              <w:rPr>
                <w:noProof/>
                <w:lang w:val="en-US" w:eastAsia="en-US"/>
              </w:rPr>
              <w:lastRenderedPageBreak/>
              <w:drawing>
                <wp:inline distT="0" distB="0" distL="0" distR="0">
                  <wp:extent cx="3219450" cy="2419350"/>
                  <wp:effectExtent l="0" t="0" r="0" b="0"/>
                  <wp:docPr id="5" name="image5.png" descr="Los seres vivos somos una gran familia! - Ciencias Naturales Quinto de  Primaria - NTE.mx recursos educativos en línea"/>
                  <wp:cNvGraphicFramePr/>
                  <a:graphic xmlns:a="http://schemas.openxmlformats.org/drawingml/2006/main">
                    <a:graphicData uri="http://schemas.openxmlformats.org/drawingml/2006/picture">
                      <pic:pic xmlns:pic="http://schemas.openxmlformats.org/drawingml/2006/picture">
                        <pic:nvPicPr>
                          <pic:cNvPr id="0" name="image5.png" descr="Los seres vivos somos una gran familia! - Ciencias Naturales Quinto de  Primaria - NTE.mx recursos educativos en línea"/>
                          <pic:cNvPicPr preferRelativeResize="0"/>
                        </pic:nvPicPr>
                        <pic:blipFill>
                          <a:blip r:embed="rId9"/>
                          <a:srcRect l="11111" r="12911"/>
                          <a:stretch>
                            <a:fillRect/>
                          </a:stretch>
                        </pic:blipFill>
                        <pic:spPr>
                          <a:xfrm rot="10800000">
                            <a:off x="0" y="0"/>
                            <a:ext cx="3219450" cy="2419350"/>
                          </a:xfrm>
                          <a:prstGeom prst="rect">
                            <a:avLst/>
                          </a:prstGeom>
                          <a:ln/>
                        </pic:spPr>
                      </pic:pic>
                    </a:graphicData>
                  </a:graphic>
                </wp:inline>
              </w:drawing>
            </w:r>
          </w:p>
        </w:tc>
        <w:tc>
          <w:tcPr>
            <w:tcW w:w="2254" w:type="dxa"/>
            <w:vMerge/>
            <w:tcBorders>
              <w:left w:val="single" w:sz="4" w:space="0" w:color="000000"/>
            </w:tcBorders>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345"/>
          <w:jc w:val="center"/>
        </w:trPr>
        <w:tc>
          <w:tcPr>
            <w:tcW w:w="484" w:type="dxa"/>
            <w:vMerge/>
            <w:tcBorders>
              <w:left w:val="dashed" w:sz="4" w:space="0" w:color="000000"/>
              <w:right w:val="dashed" w:sz="4" w:space="0" w:color="000000"/>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4" w:space="0" w:color="000000"/>
              <w:bottom w:val="dashed"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Geografía </w:t>
            </w:r>
          </w:p>
        </w:tc>
        <w:tc>
          <w:tcPr>
            <w:tcW w:w="2598" w:type="dxa"/>
            <w:tcBorders>
              <w:top w:val="single" w:sz="4" w:space="0" w:color="000000"/>
              <w:left w:val="dashed" w:sz="4" w:space="0" w:color="000000"/>
              <w:bottom w:val="single"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Distingue diferencias en la diversidad de climas, vegetación y fauna silvestre en los continentes.</w:t>
            </w:r>
          </w:p>
        </w:tc>
        <w:tc>
          <w:tcPr>
            <w:tcW w:w="5717" w:type="dxa"/>
            <w:tcBorders>
              <w:top w:val="single" w:sz="4" w:space="0" w:color="000000"/>
              <w:bottom w:val="single" w:sz="4" w:space="0" w:color="000000"/>
              <w:right w:val="single"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Leer el tema regiones naturales </w:t>
            </w:r>
            <w:r>
              <w:rPr>
                <w:rFonts w:ascii="Twentieth Century" w:eastAsia="Twentieth Century" w:hAnsi="Twentieth Century" w:cs="Twentieth Century"/>
                <w:sz w:val="20"/>
                <w:szCs w:val="20"/>
                <w:u w:val="single"/>
              </w:rPr>
              <w:t>páginas 64,65,66</w:t>
            </w:r>
            <w:r>
              <w:rPr>
                <w:rFonts w:ascii="Twentieth Century" w:eastAsia="Twentieth Century" w:hAnsi="Twentieth Century" w:cs="Twentieth Century"/>
                <w:sz w:val="20"/>
                <w:szCs w:val="20"/>
              </w:rPr>
              <w:t xml:space="preserve"> y responder las siguientes preguntas en el cuaderno:</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 ¿En esta región los árboles son densos y altos lo que impide que la luz llegue al suelo y crezca el pasto?</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 ¿En esta región la vegetación está constituida por encino, laurel y alcornoque?</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3.- ¿En esta región encontramos animales como serpientes, escorpiones y roedores?</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4.- ¿Esta región es la menos favorable para los asentamientos humanos?</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5.- ¿En esta región la vida es dura para los animales, por lo que las aves emigran a lugares más cálidos, mientras otros animales hibernan?</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Analizar las respuestas en plenaria.</w:t>
            </w:r>
          </w:p>
        </w:tc>
        <w:tc>
          <w:tcPr>
            <w:tcW w:w="2254" w:type="dxa"/>
            <w:vMerge/>
            <w:tcBorders>
              <w:left w:val="single" w:sz="4" w:space="0" w:color="000000"/>
            </w:tcBorders>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315"/>
          <w:jc w:val="center"/>
        </w:trPr>
        <w:tc>
          <w:tcPr>
            <w:tcW w:w="484" w:type="dxa"/>
            <w:vMerge/>
            <w:tcBorders>
              <w:left w:val="dashed" w:sz="4" w:space="0" w:color="000000"/>
              <w:right w:val="dashed" w:sz="4" w:space="0" w:color="000000"/>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4" w:space="0" w:color="000000"/>
              <w:bottom w:val="dashed"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Vida saludable</w:t>
            </w:r>
          </w:p>
        </w:tc>
        <w:tc>
          <w:tcPr>
            <w:tcW w:w="2598" w:type="dxa"/>
            <w:tcBorders>
              <w:top w:val="single" w:sz="4" w:space="0" w:color="000000"/>
              <w:left w:val="dashed" w:sz="4" w:space="0" w:color="000000"/>
              <w:bottom w:val="dashed" w:sz="4" w:space="0" w:color="000000"/>
              <w:right w:val="dashed" w:sz="4" w:space="0" w:color="000000"/>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Diseña menús para</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incrementar en su refrigerio escolar, el consumo de agua</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simple potable, frutas, verduras, cereales enteros e integrales, leguminosas y</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pescado, con base en una guía alimentaria.</w:t>
            </w:r>
          </w:p>
        </w:tc>
        <w:tc>
          <w:tcPr>
            <w:tcW w:w="5717" w:type="dxa"/>
            <w:tcBorders>
              <w:top w:val="single" w:sz="4" w:space="0" w:color="000000"/>
              <w:bottom w:val="dashed" w:sz="4" w:space="0" w:color="000000"/>
              <w:right w:val="single"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Seleccionar la publicidad de tres productos con los que cuenten o consuman cotidianamente y responde en el cuaderno las siguientes preguntas:</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¿Cómo afecta la publicidad para comprar ese producto?</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¿Consideras que en la publicidad o etiquetados te dicen realmente lo que contiene el producto?</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¿Cómo consideras que deberías ser la publicidad realmente?</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En plenaria diseñar una lista de alimentos saludables que los alumnos recomienden como grupo al resto de la escuela para implementar en la hora de recreo. </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Agregar dibujos o imágenes para hacerlo más llamativo. </w:t>
            </w:r>
          </w:p>
          <w:p w:rsidR="00C418D1" w:rsidRDefault="00C418D1">
            <w:pPr>
              <w:jc w:val="both"/>
              <w:rPr>
                <w:rFonts w:ascii="Twentieth Century" w:eastAsia="Twentieth Century" w:hAnsi="Twentieth Century" w:cs="Twentieth Century"/>
                <w:sz w:val="20"/>
                <w:szCs w:val="20"/>
              </w:rPr>
            </w:pP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lang w:val="en-US" w:eastAsia="en-US"/>
              </w:rPr>
              <w:drawing>
                <wp:inline distT="0" distB="0" distL="0" distR="0">
                  <wp:extent cx="3314700" cy="1657350"/>
                  <wp:effectExtent l="0" t="0" r="0" b="0"/>
                  <wp:docPr id="4" name="image4.png" descr="61juRV2ilQL._AC_SX466_.jpg"/>
                  <wp:cNvGraphicFramePr/>
                  <a:graphic xmlns:a="http://schemas.openxmlformats.org/drawingml/2006/main">
                    <a:graphicData uri="http://schemas.openxmlformats.org/drawingml/2006/picture">
                      <pic:pic xmlns:pic="http://schemas.openxmlformats.org/drawingml/2006/picture">
                        <pic:nvPicPr>
                          <pic:cNvPr id="0" name="image4.png" descr="61juRV2ilQL._AC_SX466_.jpg"/>
                          <pic:cNvPicPr preferRelativeResize="0"/>
                        </pic:nvPicPr>
                        <pic:blipFill>
                          <a:blip r:embed="rId10"/>
                          <a:srcRect/>
                          <a:stretch>
                            <a:fillRect/>
                          </a:stretch>
                        </pic:blipFill>
                        <pic:spPr>
                          <a:xfrm>
                            <a:off x="0" y="0"/>
                            <a:ext cx="3314700" cy="1657350"/>
                          </a:xfrm>
                          <a:prstGeom prst="rect">
                            <a:avLst/>
                          </a:prstGeom>
                          <a:ln/>
                        </pic:spPr>
                      </pic:pic>
                    </a:graphicData>
                  </a:graphic>
                </wp:inline>
              </w:drawing>
            </w:r>
          </w:p>
        </w:tc>
        <w:tc>
          <w:tcPr>
            <w:tcW w:w="2254" w:type="dxa"/>
            <w:vMerge/>
            <w:tcBorders>
              <w:left w:val="single" w:sz="4" w:space="0" w:color="000000"/>
            </w:tcBorders>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bl>
    <w:p w:rsidR="00C418D1" w:rsidRDefault="00C418D1">
      <w:pPr>
        <w:rPr>
          <w:rFonts w:ascii="Twentieth Century" w:eastAsia="Twentieth Century" w:hAnsi="Twentieth Century" w:cs="Twentieth Century"/>
        </w:rPr>
      </w:pPr>
    </w:p>
    <w:p w:rsidR="00C418D1" w:rsidRDefault="00C418D1">
      <w:pPr>
        <w:rPr>
          <w:rFonts w:ascii="Twentieth Century" w:eastAsia="Twentieth Century" w:hAnsi="Twentieth Century" w:cs="Twentieth Century"/>
        </w:rPr>
      </w:pPr>
    </w:p>
    <w:p w:rsidR="00C418D1" w:rsidRDefault="00C418D1">
      <w:pPr>
        <w:rPr>
          <w:rFonts w:ascii="Twentieth Century" w:eastAsia="Twentieth Century" w:hAnsi="Twentieth Century" w:cs="Twentieth Century"/>
        </w:rPr>
      </w:pPr>
    </w:p>
    <w:p w:rsidR="00C418D1" w:rsidRDefault="00C418D1">
      <w:pPr>
        <w:rPr>
          <w:rFonts w:ascii="Twentieth Century" w:eastAsia="Twentieth Century" w:hAnsi="Twentieth Century" w:cs="Twentieth Century"/>
        </w:rPr>
      </w:pPr>
    </w:p>
    <w:tbl>
      <w:tblPr>
        <w:tblStyle w:val="a0"/>
        <w:tblW w:w="12190" w:type="dxa"/>
        <w:jc w:val="center"/>
        <w:tblInd w:w="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70"/>
        <w:gridCol w:w="1429"/>
        <w:gridCol w:w="781"/>
        <w:gridCol w:w="1584"/>
        <w:gridCol w:w="5722"/>
        <w:gridCol w:w="2204"/>
      </w:tblGrid>
      <w:tr w:rsidR="00C418D1">
        <w:trPr>
          <w:trHeight w:val="230"/>
          <w:jc w:val="center"/>
        </w:trPr>
        <w:tc>
          <w:tcPr>
            <w:tcW w:w="470" w:type="dxa"/>
            <w:tcBorders>
              <w:top w:val="nil"/>
              <w:left w:val="nil"/>
              <w:bottom w:val="dashed" w:sz="4" w:space="0" w:color="000000"/>
              <w:right w:val="dashed" w:sz="4" w:space="0" w:color="000000"/>
            </w:tcBorders>
          </w:tcPr>
          <w:p w:rsidR="00C418D1" w:rsidRDefault="00C418D1">
            <w:pPr>
              <w:rPr>
                <w:rFonts w:ascii="Twentieth Century" w:eastAsia="Twentieth Century" w:hAnsi="Twentieth Century" w:cs="Twentieth Century"/>
              </w:rPr>
            </w:pPr>
          </w:p>
        </w:tc>
        <w:tc>
          <w:tcPr>
            <w:tcW w:w="1429" w:type="dxa"/>
            <w:tcBorders>
              <w:left w:val="dashed" w:sz="4" w:space="0" w:color="000000"/>
              <w:bottom w:val="dashed" w:sz="4" w:space="0" w:color="000000"/>
            </w:tcBorders>
            <w:shd w:val="clear" w:color="auto" w:fill="FFC000"/>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2365" w:type="dxa"/>
            <w:gridSpan w:val="2"/>
            <w:tcBorders>
              <w:bottom w:val="dashed" w:sz="4" w:space="0" w:color="000000"/>
            </w:tcBorders>
            <w:shd w:val="clear" w:color="auto" w:fill="FFE599"/>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5722" w:type="dxa"/>
            <w:shd w:val="clear" w:color="auto" w:fill="FFE599"/>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2204" w:type="dxa"/>
            <w:shd w:val="clear" w:color="auto" w:fill="FFC000"/>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SEGUIMIENTO Y RETROALIMENTACIÓN</w:t>
            </w:r>
          </w:p>
        </w:tc>
      </w:tr>
      <w:tr w:rsidR="00C418D1">
        <w:trPr>
          <w:trHeight w:val="689"/>
          <w:jc w:val="center"/>
        </w:trPr>
        <w:tc>
          <w:tcPr>
            <w:tcW w:w="470" w:type="dxa"/>
            <w:vMerge w:val="restart"/>
            <w:tcBorders>
              <w:top w:val="dashed" w:sz="4" w:space="0" w:color="000000"/>
              <w:left w:val="dashed" w:sz="4" w:space="0" w:color="000000"/>
              <w:right w:val="dashed" w:sz="4" w:space="0" w:color="000000"/>
            </w:tcBorders>
            <w:shd w:val="clear" w:color="auto" w:fill="FFC000"/>
          </w:tcPr>
          <w:p w:rsidR="00C418D1" w:rsidRDefault="0058645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t>MARTES</w:t>
            </w:r>
          </w:p>
        </w:tc>
        <w:tc>
          <w:tcPr>
            <w:tcW w:w="1429" w:type="dxa"/>
            <w:tcBorders>
              <w:top w:val="dashed" w:sz="4" w:space="0" w:color="000000"/>
              <w:left w:val="single" w:sz="6" w:space="0" w:color="000000"/>
              <w:bottom w:val="dashed" w:sz="4" w:space="0" w:color="000000"/>
              <w:right w:val="dashed"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Matemáticas </w:t>
            </w:r>
          </w:p>
        </w:tc>
        <w:tc>
          <w:tcPr>
            <w:tcW w:w="2365" w:type="dxa"/>
            <w:gridSpan w:val="2"/>
            <w:tcBorders>
              <w:top w:val="dashed" w:sz="4" w:space="0" w:color="000000"/>
              <w:left w:val="dashed" w:sz="4" w:space="0" w:color="000000"/>
              <w:bottom w:val="dashed" w:sz="4" w:space="0" w:color="000000"/>
              <w:right w:val="dashed"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Análisis de procedimientos</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para resolver problemas de proporcionalidad del tipo valor faltante (dobles,</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triples, valor unitario).</w:t>
            </w:r>
          </w:p>
        </w:tc>
        <w:tc>
          <w:tcPr>
            <w:tcW w:w="5722" w:type="dxa"/>
          </w:tcPr>
          <w:p w:rsidR="00C418D1" w:rsidRDefault="00586459">
            <w:pPr>
              <w:tabs>
                <w:tab w:val="right" w:pos="5082"/>
              </w:tabs>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Resolver la actividad que se encuentra en el Anexo #2 de este documento, donde se deberá de completar los procedimientos para resolver los problemas de proporcionalidad.</w:t>
            </w:r>
          </w:p>
          <w:p w:rsidR="00C418D1" w:rsidRDefault="00586459">
            <w:pPr>
              <w:tabs>
                <w:tab w:val="right" w:pos="5082"/>
              </w:tabs>
              <w:rPr>
                <w:rFonts w:ascii="Twentieth Century" w:eastAsia="Twentieth Century" w:hAnsi="Twentieth Century" w:cs="Twentieth Century"/>
                <w:sz w:val="24"/>
                <w:szCs w:val="24"/>
              </w:rPr>
            </w:pPr>
            <w:r>
              <w:rPr>
                <w:rFonts w:ascii="Twentieth Century" w:eastAsia="Twentieth Century" w:hAnsi="Twentieth Century" w:cs="Twentieth Century"/>
                <w:noProof/>
                <w:sz w:val="24"/>
                <w:szCs w:val="24"/>
                <w:lang w:val="en-US" w:eastAsia="en-US"/>
              </w:rPr>
              <w:drawing>
                <wp:inline distT="0" distB="0" distL="0" distR="0">
                  <wp:extent cx="1987945" cy="67857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987945" cy="678578"/>
                          </a:xfrm>
                          <a:prstGeom prst="rect">
                            <a:avLst/>
                          </a:prstGeom>
                          <a:ln/>
                        </pic:spPr>
                      </pic:pic>
                    </a:graphicData>
                  </a:graphic>
                </wp:inline>
              </w:drawing>
            </w:r>
          </w:p>
        </w:tc>
        <w:tc>
          <w:tcPr>
            <w:tcW w:w="2204" w:type="dxa"/>
            <w:vMerge w:val="restart"/>
          </w:tcPr>
          <w:p w:rsidR="00C418D1" w:rsidRDefault="00C418D1">
            <w:pPr>
              <w:jc w:val="both"/>
              <w:rPr>
                <w:rFonts w:ascii="Twentieth Century" w:eastAsia="Twentieth Century" w:hAnsi="Twentieth Century" w:cs="Twentieth Century"/>
                <w:sz w:val="20"/>
                <w:szCs w:val="20"/>
              </w:rPr>
            </w:pPr>
          </w:p>
          <w:p w:rsidR="00C418D1" w:rsidRDefault="00C418D1">
            <w:pPr>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tc>
      </w:tr>
      <w:tr w:rsidR="00C418D1">
        <w:trPr>
          <w:trHeight w:val="499"/>
          <w:jc w:val="center"/>
        </w:trPr>
        <w:tc>
          <w:tcPr>
            <w:tcW w:w="470" w:type="dxa"/>
            <w:vMerge/>
            <w:tcBorders>
              <w:top w:val="dashed" w:sz="4" w:space="0" w:color="000000"/>
              <w:left w:val="dashed" w:sz="4" w:space="0" w:color="000000"/>
              <w:right w:val="dashed" w:sz="4" w:space="0" w:color="000000"/>
            </w:tcBorders>
            <w:shd w:val="clear" w:color="auto" w:fill="FFC000"/>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6" w:space="0" w:color="000000"/>
              <w:bottom w:val="dashed" w:sz="4" w:space="0" w:color="000000"/>
              <w:right w:val="dashed"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Ciencias naturales</w:t>
            </w:r>
          </w:p>
        </w:tc>
        <w:tc>
          <w:tcPr>
            <w:tcW w:w="2365" w:type="dxa"/>
            <w:gridSpan w:val="2"/>
            <w:tcBorders>
              <w:top w:val="dashed" w:sz="4" w:space="0" w:color="000000"/>
              <w:left w:val="dashed" w:sz="4" w:space="0" w:color="000000"/>
              <w:bottom w:val="dashed" w:sz="4" w:space="0" w:color="000000"/>
              <w:right w:val="dashed"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Reconoce que la</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biodiversidad está conformada por la</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variedad de seres vivos y de ecosistemas</w:t>
            </w:r>
          </w:p>
        </w:tc>
        <w:tc>
          <w:tcPr>
            <w:tcW w:w="5722" w:type="dxa"/>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Elegir tres plantas y tres animales que se encuentren en su comunidad, posteriormente completar el siguiente cuadro en el cuaderno.</w:t>
            </w:r>
          </w:p>
          <w:tbl>
            <w:tblPr>
              <w:tblStyle w:val="a1"/>
              <w:tblW w:w="50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256"/>
              <w:gridCol w:w="1256"/>
              <w:gridCol w:w="1256"/>
            </w:tblGrid>
            <w:tr w:rsidR="00C418D1">
              <w:trPr>
                <w:trHeight w:val="602"/>
              </w:trPr>
              <w:tc>
                <w:tcPr>
                  <w:tcW w:w="1255" w:type="dxa"/>
                  <w:shd w:val="clear" w:color="auto" w:fill="FBE5D5"/>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Planta o Animal</w:t>
                  </w:r>
                </w:p>
              </w:tc>
              <w:tc>
                <w:tcPr>
                  <w:tcW w:w="1256" w:type="dxa"/>
                  <w:shd w:val="clear" w:color="auto" w:fill="FBE5D5"/>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Tamaño </w:t>
                  </w:r>
                </w:p>
              </w:tc>
              <w:tc>
                <w:tcPr>
                  <w:tcW w:w="1256" w:type="dxa"/>
                  <w:shd w:val="clear" w:color="auto" w:fill="FBE5D5"/>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 que se alimentan</w:t>
                  </w:r>
                </w:p>
              </w:tc>
              <w:tc>
                <w:tcPr>
                  <w:tcW w:w="1256" w:type="dxa"/>
                  <w:shd w:val="clear" w:color="auto" w:fill="FBE5D5"/>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Donde se pueden encontrar</w:t>
                  </w:r>
                </w:p>
              </w:tc>
            </w:tr>
            <w:tr w:rsidR="00C418D1">
              <w:trPr>
                <w:trHeight w:val="210"/>
              </w:trPr>
              <w:tc>
                <w:tcPr>
                  <w:tcW w:w="1255"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r>
            <w:tr w:rsidR="00C418D1">
              <w:trPr>
                <w:trHeight w:val="196"/>
              </w:trPr>
              <w:tc>
                <w:tcPr>
                  <w:tcW w:w="1255"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r>
            <w:tr w:rsidR="00C418D1">
              <w:trPr>
                <w:trHeight w:val="196"/>
              </w:trPr>
              <w:tc>
                <w:tcPr>
                  <w:tcW w:w="1255"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r>
            <w:tr w:rsidR="00C418D1">
              <w:trPr>
                <w:trHeight w:val="196"/>
              </w:trPr>
              <w:tc>
                <w:tcPr>
                  <w:tcW w:w="1255"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r>
            <w:tr w:rsidR="00C418D1">
              <w:trPr>
                <w:trHeight w:val="196"/>
              </w:trPr>
              <w:tc>
                <w:tcPr>
                  <w:tcW w:w="1255"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r>
            <w:tr w:rsidR="00C418D1">
              <w:trPr>
                <w:trHeight w:val="210"/>
              </w:trPr>
              <w:tc>
                <w:tcPr>
                  <w:tcW w:w="1255"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c>
                <w:tcPr>
                  <w:tcW w:w="1256" w:type="dxa"/>
                  <w:shd w:val="clear" w:color="auto" w:fill="FFFFFF"/>
                </w:tcPr>
                <w:p w:rsidR="00C418D1" w:rsidRDefault="00C418D1">
                  <w:pPr>
                    <w:jc w:val="both"/>
                    <w:rPr>
                      <w:rFonts w:ascii="Twentieth Century" w:eastAsia="Twentieth Century" w:hAnsi="Twentieth Century" w:cs="Twentieth Century"/>
                      <w:sz w:val="20"/>
                      <w:szCs w:val="20"/>
                    </w:rPr>
                  </w:pPr>
                </w:p>
              </w:tc>
            </w:tr>
          </w:tbl>
          <w:p w:rsidR="00C418D1" w:rsidRDefault="00C418D1">
            <w:pPr>
              <w:jc w:val="both"/>
              <w:rPr>
                <w:rFonts w:ascii="Twentieth Century" w:eastAsia="Twentieth Century" w:hAnsi="Twentieth Century" w:cs="Twentieth Century"/>
                <w:sz w:val="20"/>
                <w:szCs w:val="20"/>
              </w:rPr>
            </w:pPr>
          </w:p>
        </w:tc>
        <w:tc>
          <w:tcPr>
            <w:tcW w:w="2204" w:type="dxa"/>
            <w:vMerge/>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474"/>
          <w:jc w:val="center"/>
        </w:trPr>
        <w:tc>
          <w:tcPr>
            <w:tcW w:w="470" w:type="dxa"/>
            <w:vMerge/>
            <w:tcBorders>
              <w:top w:val="dashed" w:sz="4" w:space="0" w:color="000000"/>
              <w:left w:val="dashed" w:sz="4" w:space="0" w:color="000000"/>
              <w:right w:val="dashed" w:sz="4" w:space="0" w:color="000000"/>
            </w:tcBorders>
            <w:shd w:val="clear" w:color="auto" w:fill="FFC000"/>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single" w:sz="6" w:space="0" w:color="000000"/>
              <w:left w:val="single" w:sz="6" w:space="0" w:color="000000"/>
              <w:bottom w:val="dashed" w:sz="4" w:space="0" w:color="000000"/>
              <w:right w:val="single" w:sz="6" w:space="0" w:color="000000"/>
            </w:tcBorders>
            <w:shd w:val="clear" w:color="auto" w:fill="auto"/>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Lengua materna</w:t>
            </w:r>
          </w:p>
          <w:p w:rsidR="00C418D1" w:rsidRDefault="00C418D1">
            <w:pPr>
              <w:jc w:val="both"/>
              <w:rPr>
                <w:rFonts w:ascii="Twentieth Century" w:eastAsia="Twentieth Century" w:hAnsi="Twentieth Century" w:cs="Twentieth Century"/>
                <w:sz w:val="20"/>
                <w:szCs w:val="20"/>
              </w:rPr>
            </w:pPr>
          </w:p>
        </w:tc>
        <w:tc>
          <w:tcPr>
            <w:tcW w:w="2365" w:type="dxa"/>
            <w:gridSpan w:val="2"/>
            <w:tcBorders>
              <w:top w:val="single" w:sz="6" w:space="0" w:color="000000"/>
              <w:left w:val="single" w:sz="6" w:space="0" w:color="000000"/>
              <w:bottom w:val="dashed" w:sz="4" w:space="0" w:color="000000"/>
              <w:right w:val="single" w:sz="6"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Utiliza la información relevante de los textos que lee en la producción de los propios. Emplea referencias bibliográficas para ubicar fuentes de consulta. Emplea citas textuales para referir información de otros en sus escritos</w:t>
            </w:r>
          </w:p>
        </w:tc>
        <w:tc>
          <w:tcPr>
            <w:tcW w:w="5722" w:type="dxa"/>
            <w:tcBorders>
              <w:bottom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Planifiquemos el boletín </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 deberá seleccionar un tema y el tipo de texto que se va a publicar en el boletín, recopilar toda la información posible del tema escogido, posteriormente responder las siguientes preguntas en el cuaderno:</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¿Cuál es el propósito de la publicación?</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¿Qué temática abordara?</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¿Qué sección contendrá?</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¿Qué tipo de texto integrara cada sección?</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¿Cuántos textos necesitan?</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¿Cómo lo reproducirán y difundirán?</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Clasificar las ideas seleccionadas dependiendo del contenido o función que tendrán dentro del boletín: avisos, entrevistas. Anuncios. Convocatorias, efemérides, etcétera.</w:t>
            </w:r>
          </w:p>
        </w:tc>
        <w:tc>
          <w:tcPr>
            <w:tcW w:w="2204" w:type="dxa"/>
            <w:vMerge/>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1833"/>
          <w:jc w:val="center"/>
        </w:trPr>
        <w:tc>
          <w:tcPr>
            <w:tcW w:w="470" w:type="dxa"/>
            <w:vMerge/>
            <w:tcBorders>
              <w:top w:val="dashed" w:sz="4" w:space="0" w:color="000000"/>
              <w:left w:val="dashed" w:sz="4" w:space="0" w:color="000000"/>
              <w:right w:val="dashed" w:sz="4" w:space="0" w:color="000000"/>
            </w:tcBorders>
            <w:shd w:val="clear" w:color="auto" w:fill="FFC000"/>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6" w:space="0" w:color="000000"/>
              <w:right w:val="single" w:sz="6" w:space="0" w:color="000000"/>
            </w:tcBorders>
            <w:shd w:val="clear" w:color="auto" w:fill="auto"/>
          </w:tcPr>
          <w:p w:rsidR="00C418D1" w:rsidRDefault="00C418D1">
            <w:pPr>
              <w:jc w:val="both"/>
              <w:rPr>
                <w:rFonts w:ascii="Twentieth Century" w:eastAsia="Twentieth Century" w:hAnsi="Twentieth Century" w:cs="Twentieth Century"/>
                <w:sz w:val="20"/>
                <w:szCs w:val="20"/>
              </w:rPr>
            </w:pP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Historia </w:t>
            </w:r>
          </w:p>
        </w:tc>
        <w:tc>
          <w:tcPr>
            <w:tcW w:w="2365" w:type="dxa"/>
            <w:gridSpan w:val="2"/>
            <w:tcBorders>
              <w:top w:val="dashed" w:sz="4" w:space="0" w:color="000000"/>
              <w:left w:val="single" w:sz="6" w:space="0" w:color="000000"/>
              <w:right w:val="single" w:sz="6"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Explica el</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pensamiento de</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liberales y</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conservadores, y</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sus consecuencias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 la política y</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economía del país.</w:t>
            </w:r>
          </w:p>
        </w:tc>
        <w:tc>
          <w:tcPr>
            <w:tcW w:w="5722" w:type="dxa"/>
            <w:tcBorders>
              <w:top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Analiza el tema “la situación económica” el cual se encuentra ubicado en la página 58 del libro de texto. Posteriormente responder las siguientes preguntas en el cuaderno:</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¿Qué sucedió con el campo y la minería estaba abandonado?</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¿Qué sucedió con el ejército?</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¿Qué realizo Juárez con Inglaterra, Francia y España?</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¿Qué sucedió con Francia?</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Analizar las respuestas en plenaria.</w:t>
            </w:r>
          </w:p>
        </w:tc>
        <w:tc>
          <w:tcPr>
            <w:tcW w:w="2204" w:type="dxa"/>
            <w:vMerge/>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230"/>
          <w:jc w:val="center"/>
        </w:trPr>
        <w:tc>
          <w:tcPr>
            <w:tcW w:w="470" w:type="dxa"/>
            <w:tcBorders>
              <w:top w:val="nil"/>
              <w:left w:val="nil"/>
              <w:right w:val="dashed" w:sz="4" w:space="0" w:color="000000"/>
            </w:tcBorders>
          </w:tcPr>
          <w:p w:rsidR="00C418D1" w:rsidRDefault="00C418D1">
            <w:pPr>
              <w:jc w:val="center"/>
              <w:rPr>
                <w:rFonts w:ascii="Twentieth Century" w:eastAsia="Twentieth Century" w:hAnsi="Twentieth Century" w:cs="Twentieth Century"/>
              </w:rPr>
            </w:pPr>
          </w:p>
          <w:p w:rsidR="00C418D1" w:rsidRDefault="00C418D1">
            <w:pPr>
              <w:rPr>
                <w:rFonts w:ascii="Twentieth Century" w:eastAsia="Twentieth Century" w:hAnsi="Twentieth Century" w:cs="Twentieth Century"/>
              </w:rPr>
            </w:pPr>
          </w:p>
        </w:tc>
        <w:tc>
          <w:tcPr>
            <w:tcW w:w="1429" w:type="dxa"/>
            <w:tcBorders>
              <w:top w:val="dashed" w:sz="4" w:space="0" w:color="000000"/>
              <w:left w:val="dashed" w:sz="4" w:space="0" w:color="000000"/>
              <w:bottom w:val="dashed" w:sz="4" w:space="0" w:color="000000"/>
              <w:right w:val="dashed" w:sz="4" w:space="0" w:color="000000"/>
            </w:tcBorders>
            <w:shd w:val="clear" w:color="auto" w:fill="ED7D31"/>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F4B083"/>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5722" w:type="dxa"/>
            <w:tcBorders>
              <w:top w:val="dashed" w:sz="4" w:space="0" w:color="000000"/>
              <w:left w:val="dashed" w:sz="4" w:space="0" w:color="000000"/>
              <w:bottom w:val="dashed" w:sz="4" w:space="0" w:color="000000"/>
              <w:right w:val="dashed" w:sz="4" w:space="0" w:color="000000"/>
            </w:tcBorders>
            <w:shd w:val="clear" w:color="auto" w:fill="F4B083"/>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2204" w:type="dxa"/>
            <w:tcBorders>
              <w:top w:val="dashed" w:sz="4" w:space="0" w:color="000000"/>
              <w:left w:val="dashed" w:sz="4" w:space="0" w:color="000000"/>
              <w:bottom w:val="dashed" w:sz="4" w:space="0" w:color="000000"/>
              <w:right w:val="dashed" w:sz="4" w:space="0" w:color="000000"/>
            </w:tcBorders>
            <w:shd w:val="clear" w:color="auto" w:fill="ED7D31"/>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SEGUIMIENTO Y RETROALIMENTACIÓN</w:t>
            </w:r>
          </w:p>
        </w:tc>
      </w:tr>
      <w:tr w:rsidR="00C418D1">
        <w:trPr>
          <w:trHeight w:val="965"/>
          <w:jc w:val="center"/>
        </w:trPr>
        <w:tc>
          <w:tcPr>
            <w:tcW w:w="470" w:type="dxa"/>
            <w:vMerge w:val="restart"/>
            <w:tcBorders>
              <w:top w:val="nil"/>
            </w:tcBorders>
            <w:shd w:val="clear" w:color="auto" w:fill="ED7D31"/>
          </w:tcPr>
          <w:p w:rsidR="00C418D1" w:rsidRDefault="0058645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t xml:space="preserve">MIÉRCOLES </w:t>
            </w: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Geografía </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Distingue diferencias en la diversidad de climas, vegetación y fauna silvestre en los continentes.</w:t>
            </w:r>
          </w:p>
        </w:tc>
        <w:tc>
          <w:tcPr>
            <w:tcW w:w="5722" w:type="dxa"/>
            <w:tcBorders>
              <w:top w:val="dashed" w:sz="4" w:space="0" w:color="000000"/>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Responder las siguientes preguntas con la información sobre las regiones naturales que leíste anteriormente.</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¿Qué tipo de flora y fauna podemos encontrar en América?</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¿Cuál es el clima que se puede encontrar en la mayor parte de Europa?</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 qué región natural pertenece la Antártida según sus características?</w:t>
            </w:r>
          </w:p>
          <w:p w:rsidR="00C418D1" w:rsidRDefault="00C418D1">
            <w:pPr>
              <w:jc w:val="both"/>
              <w:rPr>
                <w:rFonts w:ascii="Twentieth Century" w:eastAsia="Twentieth Century" w:hAnsi="Twentieth Century" w:cs="Twentieth Century"/>
                <w:sz w:val="20"/>
                <w:szCs w:val="20"/>
              </w:rPr>
            </w:pPr>
          </w:p>
          <w:p w:rsidR="00C418D1" w:rsidRDefault="00586459">
            <w:pPr>
              <w:jc w:val="both"/>
              <w:rPr>
                <w:rFonts w:ascii="Twentieth Century" w:eastAsia="Twentieth Century" w:hAnsi="Twentieth Century" w:cs="Twentieth Century"/>
                <w:sz w:val="20"/>
                <w:szCs w:val="20"/>
                <w:u w:val="single"/>
              </w:rPr>
            </w:pPr>
            <w:r>
              <w:rPr>
                <w:rFonts w:ascii="Twentieth Century" w:eastAsia="Twentieth Century" w:hAnsi="Twentieth Century" w:cs="Twentieth Century"/>
                <w:sz w:val="20"/>
                <w:szCs w:val="20"/>
              </w:rPr>
              <w:t xml:space="preserve">Resuelve en tu libro de texto la actividad “Lo que aprendí” de la </w:t>
            </w:r>
            <w:r>
              <w:rPr>
                <w:rFonts w:ascii="Twentieth Century" w:eastAsia="Twentieth Century" w:hAnsi="Twentieth Century" w:cs="Twentieth Century"/>
                <w:sz w:val="20"/>
                <w:szCs w:val="20"/>
                <w:u w:val="single"/>
              </w:rPr>
              <w:t>página 68.</w:t>
            </w:r>
          </w:p>
        </w:tc>
        <w:tc>
          <w:tcPr>
            <w:tcW w:w="2204" w:type="dxa"/>
            <w:vMerge w:val="restart"/>
            <w:tcBorders>
              <w:top w:val="dashed" w:sz="4" w:space="0" w:color="000000"/>
            </w:tcBorders>
          </w:tcPr>
          <w:p w:rsidR="00C418D1" w:rsidRDefault="00C418D1">
            <w:pPr>
              <w:jc w:val="both"/>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tc>
      </w:tr>
      <w:tr w:rsidR="00C418D1">
        <w:trPr>
          <w:trHeight w:val="365"/>
          <w:jc w:val="center"/>
        </w:trPr>
        <w:tc>
          <w:tcPr>
            <w:tcW w:w="470" w:type="dxa"/>
            <w:vMerge/>
            <w:tcBorders>
              <w:top w:val="nil"/>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Matemáticas </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Análisis de procedimientos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lastRenderedPageBreak/>
              <w:t>para resolver problemas de proporcionalidad</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del tipo valor faltante (dobles, triples, valor unitario).</w:t>
            </w:r>
          </w:p>
        </w:tc>
        <w:tc>
          <w:tcPr>
            <w:tcW w:w="5722" w:type="dxa"/>
            <w:tcBorders>
              <w:top w:val="nil"/>
            </w:tcBorders>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lastRenderedPageBreak/>
              <w:t>Anabel se dedica al negocio de la venta de ensaladas, decidió realizar una tabla de proporcionalidad para ahorrar tiempo a la hora de cobrar. Completa la siguiente tabla en tu cuaderno:</w:t>
            </w:r>
          </w:p>
          <w:tbl>
            <w:tblPr>
              <w:tblStyle w:val="a2"/>
              <w:tblW w:w="5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1"/>
              <w:gridCol w:w="773"/>
              <w:gridCol w:w="774"/>
              <w:gridCol w:w="775"/>
              <w:gridCol w:w="775"/>
              <w:gridCol w:w="768"/>
            </w:tblGrid>
            <w:tr w:rsidR="00C418D1">
              <w:tc>
                <w:tcPr>
                  <w:tcW w:w="1231"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lastRenderedPageBreak/>
                    <w:t xml:space="preserve">Ensalada </w:t>
                  </w:r>
                </w:p>
              </w:tc>
              <w:tc>
                <w:tcPr>
                  <w:tcW w:w="773"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w:t>
                  </w:r>
                </w:p>
              </w:tc>
              <w:tc>
                <w:tcPr>
                  <w:tcW w:w="774"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w:t>
                  </w:r>
                </w:p>
              </w:tc>
              <w:tc>
                <w:tcPr>
                  <w:tcW w:w="775"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3</w:t>
                  </w:r>
                </w:p>
              </w:tc>
              <w:tc>
                <w:tcPr>
                  <w:tcW w:w="775"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4</w:t>
                  </w:r>
                </w:p>
              </w:tc>
              <w:tc>
                <w:tcPr>
                  <w:tcW w:w="768"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5</w:t>
                  </w:r>
                </w:p>
              </w:tc>
            </w:tr>
            <w:tr w:rsidR="00C418D1">
              <w:tc>
                <w:tcPr>
                  <w:tcW w:w="1231"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Pollo </w:t>
                  </w:r>
                </w:p>
              </w:tc>
              <w:tc>
                <w:tcPr>
                  <w:tcW w:w="773" w:type="dxa"/>
                  <w:shd w:val="clear" w:color="auto" w:fill="F2F2F2"/>
                </w:tcPr>
                <w:p w:rsidR="00C418D1" w:rsidRDefault="00C418D1">
                  <w:pPr>
                    <w:rPr>
                      <w:rFonts w:ascii="Twentieth Century" w:eastAsia="Twentieth Century" w:hAnsi="Twentieth Century" w:cs="Twentieth Century"/>
                      <w:sz w:val="20"/>
                      <w:szCs w:val="20"/>
                    </w:rPr>
                  </w:pPr>
                </w:p>
              </w:tc>
              <w:tc>
                <w:tcPr>
                  <w:tcW w:w="774"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$130</w:t>
                  </w: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68" w:type="dxa"/>
                  <w:shd w:val="clear" w:color="auto" w:fill="F2F2F2"/>
                </w:tcPr>
                <w:p w:rsidR="00C418D1" w:rsidRDefault="00C418D1">
                  <w:pPr>
                    <w:rPr>
                      <w:rFonts w:ascii="Twentieth Century" w:eastAsia="Twentieth Century" w:hAnsi="Twentieth Century" w:cs="Twentieth Century"/>
                      <w:sz w:val="20"/>
                      <w:szCs w:val="20"/>
                    </w:rPr>
                  </w:pPr>
                </w:p>
              </w:tc>
            </w:tr>
            <w:tr w:rsidR="00C418D1">
              <w:tc>
                <w:tcPr>
                  <w:tcW w:w="1231"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Carne </w:t>
                  </w:r>
                </w:p>
              </w:tc>
              <w:tc>
                <w:tcPr>
                  <w:tcW w:w="773" w:type="dxa"/>
                  <w:shd w:val="clear" w:color="auto" w:fill="F2F2F2"/>
                </w:tcPr>
                <w:p w:rsidR="00C418D1" w:rsidRDefault="00C418D1">
                  <w:pPr>
                    <w:rPr>
                      <w:rFonts w:ascii="Twentieth Century" w:eastAsia="Twentieth Century" w:hAnsi="Twentieth Century" w:cs="Twentieth Century"/>
                      <w:sz w:val="20"/>
                      <w:szCs w:val="20"/>
                    </w:rPr>
                  </w:pPr>
                </w:p>
              </w:tc>
              <w:tc>
                <w:tcPr>
                  <w:tcW w:w="774" w:type="dxa"/>
                  <w:shd w:val="clear" w:color="auto" w:fill="F2F2F2"/>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$184</w:t>
                  </w: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68" w:type="dxa"/>
                  <w:shd w:val="clear" w:color="auto" w:fill="F2F2F2"/>
                </w:tcPr>
                <w:p w:rsidR="00C418D1" w:rsidRDefault="00C418D1">
                  <w:pPr>
                    <w:rPr>
                      <w:rFonts w:ascii="Twentieth Century" w:eastAsia="Twentieth Century" w:hAnsi="Twentieth Century" w:cs="Twentieth Century"/>
                      <w:sz w:val="20"/>
                      <w:szCs w:val="20"/>
                    </w:rPr>
                  </w:pPr>
                </w:p>
              </w:tc>
            </w:tr>
            <w:tr w:rsidR="00C418D1">
              <w:tc>
                <w:tcPr>
                  <w:tcW w:w="1231"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Camarón </w:t>
                  </w:r>
                </w:p>
              </w:tc>
              <w:tc>
                <w:tcPr>
                  <w:tcW w:w="773" w:type="dxa"/>
                  <w:shd w:val="clear" w:color="auto" w:fill="F2F2F2"/>
                </w:tcPr>
                <w:p w:rsidR="00C418D1" w:rsidRDefault="00C418D1">
                  <w:pPr>
                    <w:rPr>
                      <w:rFonts w:ascii="Twentieth Century" w:eastAsia="Twentieth Century" w:hAnsi="Twentieth Century" w:cs="Twentieth Century"/>
                      <w:sz w:val="20"/>
                      <w:szCs w:val="20"/>
                    </w:rPr>
                  </w:pPr>
                </w:p>
              </w:tc>
              <w:tc>
                <w:tcPr>
                  <w:tcW w:w="774"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68" w:type="dxa"/>
                  <w:shd w:val="clear" w:color="auto" w:fill="F2F2F2"/>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$1500</w:t>
                  </w:r>
                </w:p>
              </w:tc>
            </w:tr>
            <w:tr w:rsidR="00C418D1">
              <w:tc>
                <w:tcPr>
                  <w:tcW w:w="1231" w:type="dxa"/>
                  <w:shd w:val="clear" w:color="auto" w:fill="F7CBAC"/>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Vegetariana </w:t>
                  </w:r>
                </w:p>
              </w:tc>
              <w:tc>
                <w:tcPr>
                  <w:tcW w:w="773" w:type="dxa"/>
                  <w:shd w:val="clear" w:color="auto" w:fill="F2F2F2"/>
                </w:tcPr>
                <w:p w:rsidR="00C418D1" w:rsidRDefault="00C418D1">
                  <w:pPr>
                    <w:rPr>
                      <w:rFonts w:ascii="Twentieth Century" w:eastAsia="Twentieth Century" w:hAnsi="Twentieth Century" w:cs="Twentieth Century"/>
                      <w:sz w:val="20"/>
                      <w:szCs w:val="20"/>
                    </w:rPr>
                  </w:pPr>
                </w:p>
              </w:tc>
              <w:tc>
                <w:tcPr>
                  <w:tcW w:w="774"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$280</w:t>
                  </w:r>
                </w:p>
              </w:tc>
              <w:tc>
                <w:tcPr>
                  <w:tcW w:w="768" w:type="dxa"/>
                  <w:shd w:val="clear" w:color="auto" w:fill="F2F2F2"/>
                </w:tcPr>
                <w:p w:rsidR="00C418D1" w:rsidRDefault="00C418D1">
                  <w:pPr>
                    <w:rPr>
                      <w:rFonts w:ascii="Twentieth Century" w:eastAsia="Twentieth Century" w:hAnsi="Twentieth Century" w:cs="Twentieth Century"/>
                      <w:sz w:val="20"/>
                      <w:szCs w:val="20"/>
                    </w:rPr>
                  </w:pPr>
                </w:p>
              </w:tc>
            </w:tr>
          </w:tbl>
          <w:p w:rsidR="00C418D1" w:rsidRDefault="00C418D1">
            <w:pPr>
              <w:rPr>
                <w:rFonts w:ascii="Twentieth Century" w:eastAsia="Twentieth Century" w:hAnsi="Twentieth Century" w:cs="Twentieth Century"/>
                <w:sz w:val="20"/>
                <w:szCs w:val="20"/>
              </w:rPr>
            </w:pP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Analizar las respuestas en plenaria para su retroalimentación. </w:t>
            </w:r>
          </w:p>
          <w:p w:rsidR="00C418D1" w:rsidRDefault="00C418D1">
            <w:pPr>
              <w:rPr>
                <w:rFonts w:ascii="Twentieth Century" w:eastAsia="Twentieth Century" w:hAnsi="Twentieth Century" w:cs="Twentieth Century"/>
              </w:rPr>
            </w:pPr>
          </w:p>
        </w:tc>
        <w:tc>
          <w:tcPr>
            <w:tcW w:w="2204" w:type="dxa"/>
            <w:vMerge/>
            <w:tcBorders>
              <w:top w:val="dashed" w:sz="4" w:space="0" w:color="000000"/>
            </w:tcBorders>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rPr>
            </w:pPr>
          </w:p>
        </w:tc>
      </w:tr>
      <w:tr w:rsidR="00C418D1">
        <w:trPr>
          <w:trHeight w:val="585"/>
          <w:jc w:val="center"/>
        </w:trPr>
        <w:tc>
          <w:tcPr>
            <w:tcW w:w="470" w:type="dxa"/>
            <w:vMerge/>
            <w:tcBorders>
              <w:top w:val="nil"/>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Formación Cívica y ética.</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Analiza necesidades, intereses y motivaciones individuales, de otras personas o grupos al plantearse metas para el bienestar personal y colectivo.</w:t>
            </w:r>
          </w:p>
        </w:tc>
        <w:tc>
          <w:tcPr>
            <w:tcW w:w="5722" w:type="dxa"/>
            <w:tcBorders>
              <w:top w:val="nil"/>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Analizar las problemáticas que enfrentan como comunidad o vecinos (basura, falta de agua, imagen.) y diseña una estrategia que ayude a mejorar esa problemática tomando en cuenta la participación de todos.</w:t>
            </w:r>
          </w:p>
        </w:tc>
        <w:tc>
          <w:tcPr>
            <w:tcW w:w="2204" w:type="dxa"/>
            <w:vMerge/>
            <w:tcBorders>
              <w:top w:val="dashed" w:sz="4" w:space="0" w:color="000000"/>
            </w:tcBorders>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248"/>
          <w:jc w:val="center"/>
        </w:trPr>
        <w:tc>
          <w:tcPr>
            <w:tcW w:w="470" w:type="dxa"/>
            <w:vMerge/>
            <w:tcBorders>
              <w:top w:val="nil"/>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Lengua materna </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Utiliza la información</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relevante de los textos que lee en la producción de los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propios. Emplea referencias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bibliográficas para ubicar fuentes de consulta. Emplea citas textuales para referir información de otros en sus escritos.</w:t>
            </w:r>
          </w:p>
        </w:tc>
        <w:tc>
          <w:tcPr>
            <w:tcW w:w="5722" w:type="dxa"/>
            <w:tcBorders>
              <w:top w:val="nil"/>
            </w:tcBorders>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Realizar el borrador del boletín informativo en el cuaderno:</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 autor responsable de realizar el trabajo deberá tomar en cuenta las siguientes recomendaciones al redactar:</w:t>
            </w:r>
          </w:p>
          <w:p w:rsidR="00C418D1" w:rsidRDefault="00C418D1">
            <w:pPr>
              <w:jc w:val="both"/>
              <w:rPr>
                <w:rFonts w:ascii="Twentieth Century" w:eastAsia="Twentieth Century" w:hAnsi="Twentieth Century" w:cs="Twentieth Century"/>
                <w:sz w:val="20"/>
                <w:szCs w:val="20"/>
              </w:rPr>
            </w:pP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Escribir párrafos breves, directos y concisos, que muestren lo fundamental del acontecimiento que se quiere comunicar; por ello, es importante jerarquizar cada párrafo en el marco del texto al que corresponde.</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La pertinencia de incluir fotografías o ilustraciones.</w:t>
            </w:r>
          </w:p>
          <w:p w:rsidR="00C418D1" w:rsidRDefault="00C418D1">
            <w:pPr>
              <w:jc w:val="both"/>
              <w:rPr>
                <w:rFonts w:ascii="Twentieth Century" w:eastAsia="Twentieth Century" w:hAnsi="Twentieth Century" w:cs="Twentieth Century"/>
                <w:sz w:val="20"/>
                <w:szCs w:val="20"/>
              </w:rPr>
            </w:pP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Habrá que considerar la distribución de los textos y las imágenes, de tal manera que organicen y jerarquicen la información, buscando un adecuado equilibrio.</w:t>
            </w:r>
          </w:p>
          <w:p w:rsidR="00C418D1" w:rsidRDefault="00C418D1">
            <w:pPr>
              <w:jc w:val="both"/>
              <w:rPr>
                <w:rFonts w:ascii="Twentieth Century" w:eastAsia="Twentieth Century" w:hAnsi="Twentieth Century" w:cs="Twentieth Century"/>
                <w:sz w:val="20"/>
                <w:szCs w:val="20"/>
              </w:rPr>
            </w:pP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Elegir el medio de difusión, pueden entregarlo personalmente, colocarlo en un lugar público o enviarlo por correo electrónico.</w:t>
            </w:r>
          </w:p>
          <w:p w:rsidR="00C418D1" w:rsidRDefault="00C418D1">
            <w:pPr>
              <w:jc w:val="both"/>
              <w:rPr>
                <w:rFonts w:ascii="Twentieth Century" w:eastAsia="Twentieth Century" w:hAnsi="Twentieth Century" w:cs="Twentieth Century"/>
                <w:sz w:val="20"/>
                <w:szCs w:val="20"/>
              </w:rPr>
            </w:pP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Se puede tomar como ejemplo los boletines informativos anteriormente analizados.</w:t>
            </w:r>
          </w:p>
          <w:p w:rsidR="00C418D1" w:rsidRDefault="00C418D1">
            <w:pPr>
              <w:jc w:val="both"/>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tc>
        <w:tc>
          <w:tcPr>
            <w:tcW w:w="2204" w:type="dxa"/>
            <w:vMerge/>
            <w:tcBorders>
              <w:top w:val="dashed" w:sz="4" w:space="0" w:color="000000"/>
            </w:tcBorders>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390"/>
          <w:jc w:val="center"/>
        </w:trPr>
        <w:tc>
          <w:tcPr>
            <w:tcW w:w="470" w:type="dxa"/>
            <w:vMerge/>
            <w:tcBorders>
              <w:top w:val="nil"/>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Cívica y Ética en dialogo </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Analiza necesidades, intereses y motivaciones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lastRenderedPageBreak/>
              <w:t>individuales, de otras personas o grupos al plantearse metas para el</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bienestar personal y colectivo</w:t>
            </w:r>
          </w:p>
        </w:tc>
        <w:tc>
          <w:tcPr>
            <w:tcW w:w="5722" w:type="dxa"/>
            <w:tcBorders>
              <w:top w:val="nil"/>
            </w:tcBorders>
          </w:tcPr>
          <w:p w:rsidR="00C418D1" w:rsidRDefault="00586459">
            <w:pPr>
              <w:jc w:val="both"/>
              <w:rPr>
                <w:rFonts w:ascii="Twentieth Century" w:eastAsia="Twentieth Century" w:hAnsi="Twentieth Century" w:cs="Twentieth Century"/>
                <w:sz w:val="20"/>
                <w:szCs w:val="20"/>
              </w:rPr>
            </w:pPr>
            <w:bookmarkStart w:id="1" w:name="_gjdgxs" w:colFirst="0" w:colLast="0"/>
            <w:bookmarkEnd w:id="1"/>
            <w:r>
              <w:rPr>
                <w:rFonts w:ascii="Twentieth Century" w:eastAsia="Twentieth Century" w:hAnsi="Twentieth Century" w:cs="Twentieth Century"/>
                <w:sz w:val="20"/>
                <w:szCs w:val="20"/>
              </w:rPr>
              <w:lastRenderedPageBreak/>
              <w:t xml:space="preserve">Escribir en el cuaderno, cinco acciones que se pueden realizar en su comunidad de manera colectiva con los habitantes, para la mejora de la misma, siempre tomando en cuenta las necesidades, el </w:t>
            </w:r>
            <w:r>
              <w:rPr>
                <w:rFonts w:ascii="Twentieth Century" w:eastAsia="Twentieth Century" w:hAnsi="Twentieth Century" w:cs="Twentieth Century"/>
                <w:sz w:val="20"/>
                <w:szCs w:val="20"/>
              </w:rPr>
              <w:lastRenderedPageBreak/>
              <w:t>bienestar personal y colectivo de la ciudadanía.  Puedes incluir una ilustración en cada acción.</w:t>
            </w:r>
          </w:p>
          <w:p w:rsidR="00C418D1" w:rsidRDefault="00C418D1">
            <w:pPr>
              <w:jc w:val="both"/>
              <w:rPr>
                <w:rFonts w:ascii="Twentieth Century" w:eastAsia="Twentieth Century" w:hAnsi="Twentieth Century" w:cs="Twentieth Century"/>
                <w:sz w:val="20"/>
                <w:szCs w:val="20"/>
              </w:rPr>
            </w:pP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noProof/>
                <w:sz w:val="20"/>
                <w:szCs w:val="20"/>
                <w:lang w:val="en-US" w:eastAsia="en-US"/>
              </w:rPr>
              <w:drawing>
                <wp:inline distT="0" distB="0" distL="0" distR="0">
                  <wp:extent cx="3333750" cy="1933575"/>
                  <wp:effectExtent l="0" t="0" r="0" b="0"/>
                  <wp:docPr id="7" name="image7.png" descr="cuidar-monk-cuento-infantil-para-trabajar-el-respeto-al-medioambiente-xs.jpg"/>
                  <wp:cNvGraphicFramePr/>
                  <a:graphic xmlns:a="http://schemas.openxmlformats.org/drawingml/2006/main">
                    <a:graphicData uri="http://schemas.openxmlformats.org/drawingml/2006/picture">
                      <pic:pic xmlns:pic="http://schemas.openxmlformats.org/drawingml/2006/picture">
                        <pic:nvPicPr>
                          <pic:cNvPr id="0" name="image7.png" descr="cuidar-monk-cuento-infantil-para-trabajar-el-respeto-al-medioambiente-xs.jpg"/>
                          <pic:cNvPicPr preferRelativeResize="0"/>
                        </pic:nvPicPr>
                        <pic:blipFill>
                          <a:blip r:embed="rId12"/>
                          <a:srcRect/>
                          <a:stretch>
                            <a:fillRect/>
                          </a:stretch>
                        </pic:blipFill>
                        <pic:spPr>
                          <a:xfrm>
                            <a:off x="0" y="0"/>
                            <a:ext cx="3333750" cy="1933575"/>
                          </a:xfrm>
                          <a:prstGeom prst="rect">
                            <a:avLst/>
                          </a:prstGeom>
                          <a:ln/>
                        </pic:spPr>
                      </pic:pic>
                    </a:graphicData>
                  </a:graphic>
                </wp:inline>
              </w:drawing>
            </w:r>
          </w:p>
          <w:p w:rsidR="00C418D1" w:rsidRDefault="00C418D1">
            <w:pPr>
              <w:jc w:val="both"/>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tc>
        <w:tc>
          <w:tcPr>
            <w:tcW w:w="2204" w:type="dxa"/>
            <w:vMerge/>
            <w:tcBorders>
              <w:top w:val="dashed" w:sz="4" w:space="0" w:color="000000"/>
            </w:tcBorders>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230"/>
          <w:jc w:val="center"/>
        </w:trPr>
        <w:tc>
          <w:tcPr>
            <w:tcW w:w="470" w:type="dxa"/>
            <w:tcBorders>
              <w:top w:val="nil"/>
              <w:left w:val="nil"/>
              <w:bottom w:val="dashed" w:sz="4" w:space="0" w:color="000000"/>
              <w:right w:val="dashed" w:sz="4" w:space="0" w:color="000000"/>
            </w:tcBorders>
          </w:tcPr>
          <w:p w:rsidR="00C418D1" w:rsidRDefault="00C418D1">
            <w:pPr>
              <w:jc w:val="center"/>
              <w:rPr>
                <w:rFonts w:ascii="Twentieth Century" w:eastAsia="Twentieth Century" w:hAnsi="Twentieth Century" w:cs="Twentieth Century"/>
              </w:rPr>
            </w:pPr>
          </w:p>
        </w:tc>
        <w:tc>
          <w:tcPr>
            <w:tcW w:w="1429" w:type="dxa"/>
            <w:tcBorders>
              <w:top w:val="dashed" w:sz="4" w:space="0" w:color="000000"/>
              <w:left w:val="dashed" w:sz="4" w:space="0" w:color="000000"/>
              <w:bottom w:val="dashed" w:sz="4" w:space="0" w:color="000000"/>
            </w:tcBorders>
            <w:shd w:val="clear" w:color="auto" w:fill="FFC000"/>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2365" w:type="dxa"/>
            <w:gridSpan w:val="2"/>
            <w:tcBorders>
              <w:top w:val="dashed" w:sz="4" w:space="0" w:color="000000"/>
              <w:bottom w:val="dashed" w:sz="4" w:space="0" w:color="000000"/>
            </w:tcBorders>
            <w:shd w:val="clear" w:color="auto" w:fill="FFE599"/>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5722" w:type="dxa"/>
            <w:shd w:val="clear" w:color="auto" w:fill="FFE599"/>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2204" w:type="dxa"/>
            <w:shd w:val="clear" w:color="auto" w:fill="FFC000"/>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SEGUIMIENTO Y RETROALIMENTACIÓN</w:t>
            </w:r>
          </w:p>
        </w:tc>
      </w:tr>
      <w:tr w:rsidR="00C418D1">
        <w:trPr>
          <w:trHeight w:val="390"/>
          <w:jc w:val="center"/>
        </w:trPr>
        <w:tc>
          <w:tcPr>
            <w:tcW w:w="470" w:type="dxa"/>
            <w:vMerge w:val="restart"/>
            <w:tcBorders>
              <w:top w:val="dashed" w:sz="4" w:space="0" w:color="000000"/>
              <w:left w:val="dashed" w:sz="4" w:space="0" w:color="000000"/>
              <w:right w:val="dashed" w:sz="4" w:space="0" w:color="000000"/>
            </w:tcBorders>
            <w:shd w:val="clear" w:color="auto" w:fill="FFC000"/>
          </w:tcPr>
          <w:p w:rsidR="00C418D1" w:rsidRDefault="0058645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t>JUEVES</w:t>
            </w: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Matemáticas </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Análisis de procedimientos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para resolver problemas de proporcionalidad</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del tipo valor faltante (dobles, triples, valor</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unitario).</w:t>
            </w:r>
          </w:p>
        </w:tc>
        <w:tc>
          <w:tcPr>
            <w:tcW w:w="5722" w:type="dxa"/>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José se dedica tiene una papelería, decidió realizar una tabla de proporcionalidad para ahorrar tiempo a la hora de cobrar. Completa la siguiente tabla en tu cuaderno:</w:t>
            </w:r>
          </w:p>
          <w:tbl>
            <w:tblPr>
              <w:tblStyle w:val="a3"/>
              <w:tblW w:w="5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7"/>
              <w:gridCol w:w="773"/>
              <w:gridCol w:w="774"/>
              <w:gridCol w:w="775"/>
              <w:gridCol w:w="775"/>
              <w:gridCol w:w="744"/>
            </w:tblGrid>
            <w:tr w:rsidR="00C418D1">
              <w:tc>
                <w:tcPr>
                  <w:tcW w:w="1287"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Articulo </w:t>
                  </w:r>
                </w:p>
              </w:tc>
              <w:tc>
                <w:tcPr>
                  <w:tcW w:w="773"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w:t>
                  </w:r>
                </w:p>
              </w:tc>
              <w:tc>
                <w:tcPr>
                  <w:tcW w:w="774"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w:t>
                  </w:r>
                </w:p>
              </w:tc>
              <w:tc>
                <w:tcPr>
                  <w:tcW w:w="775"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3</w:t>
                  </w:r>
                </w:p>
              </w:tc>
              <w:tc>
                <w:tcPr>
                  <w:tcW w:w="775"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4</w:t>
                  </w:r>
                </w:p>
              </w:tc>
              <w:tc>
                <w:tcPr>
                  <w:tcW w:w="744"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5</w:t>
                  </w:r>
                </w:p>
              </w:tc>
            </w:tr>
            <w:tr w:rsidR="00C418D1">
              <w:tc>
                <w:tcPr>
                  <w:tcW w:w="1287"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Lápices </w:t>
                  </w:r>
                </w:p>
              </w:tc>
              <w:tc>
                <w:tcPr>
                  <w:tcW w:w="773" w:type="dxa"/>
                  <w:shd w:val="clear" w:color="auto" w:fill="F2F2F2"/>
                </w:tcPr>
                <w:p w:rsidR="00C418D1" w:rsidRDefault="00C418D1">
                  <w:pPr>
                    <w:rPr>
                      <w:rFonts w:ascii="Twentieth Century" w:eastAsia="Twentieth Century" w:hAnsi="Twentieth Century" w:cs="Twentieth Century"/>
                      <w:sz w:val="20"/>
                      <w:szCs w:val="20"/>
                    </w:rPr>
                  </w:pPr>
                </w:p>
              </w:tc>
              <w:tc>
                <w:tcPr>
                  <w:tcW w:w="774"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$12</w:t>
                  </w: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44" w:type="dxa"/>
                  <w:shd w:val="clear" w:color="auto" w:fill="F2F2F2"/>
                </w:tcPr>
                <w:p w:rsidR="00C418D1" w:rsidRDefault="00C418D1">
                  <w:pPr>
                    <w:rPr>
                      <w:rFonts w:ascii="Twentieth Century" w:eastAsia="Twentieth Century" w:hAnsi="Twentieth Century" w:cs="Twentieth Century"/>
                      <w:sz w:val="20"/>
                      <w:szCs w:val="20"/>
                    </w:rPr>
                  </w:pPr>
                </w:p>
              </w:tc>
            </w:tr>
            <w:tr w:rsidR="00C418D1">
              <w:tc>
                <w:tcPr>
                  <w:tcW w:w="1287"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Engrapadora </w:t>
                  </w:r>
                </w:p>
              </w:tc>
              <w:tc>
                <w:tcPr>
                  <w:tcW w:w="773" w:type="dxa"/>
                  <w:shd w:val="clear" w:color="auto" w:fill="F2F2F2"/>
                </w:tcPr>
                <w:p w:rsidR="00C418D1" w:rsidRDefault="00C418D1">
                  <w:pPr>
                    <w:rPr>
                      <w:rFonts w:ascii="Twentieth Century" w:eastAsia="Twentieth Century" w:hAnsi="Twentieth Century" w:cs="Twentieth Century"/>
                      <w:sz w:val="20"/>
                      <w:szCs w:val="20"/>
                    </w:rPr>
                  </w:pPr>
                </w:p>
              </w:tc>
              <w:tc>
                <w:tcPr>
                  <w:tcW w:w="774" w:type="dxa"/>
                  <w:shd w:val="clear" w:color="auto" w:fill="F2F2F2"/>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$28</w:t>
                  </w: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44" w:type="dxa"/>
                  <w:shd w:val="clear" w:color="auto" w:fill="F2F2F2"/>
                </w:tcPr>
                <w:p w:rsidR="00C418D1" w:rsidRDefault="00C418D1">
                  <w:pPr>
                    <w:rPr>
                      <w:rFonts w:ascii="Twentieth Century" w:eastAsia="Twentieth Century" w:hAnsi="Twentieth Century" w:cs="Twentieth Century"/>
                      <w:sz w:val="20"/>
                      <w:szCs w:val="20"/>
                    </w:rPr>
                  </w:pPr>
                </w:p>
              </w:tc>
            </w:tr>
            <w:tr w:rsidR="00C418D1">
              <w:tc>
                <w:tcPr>
                  <w:tcW w:w="1287"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Bolígrafo </w:t>
                  </w:r>
                </w:p>
              </w:tc>
              <w:tc>
                <w:tcPr>
                  <w:tcW w:w="773" w:type="dxa"/>
                  <w:shd w:val="clear" w:color="auto" w:fill="F2F2F2"/>
                </w:tcPr>
                <w:p w:rsidR="00C418D1" w:rsidRDefault="00C418D1">
                  <w:pPr>
                    <w:rPr>
                      <w:rFonts w:ascii="Twentieth Century" w:eastAsia="Twentieth Century" w:hAnsi="Twentieth Century" w:cs="Twentieth Century"/>
                      <w:sz w:val="20"/>
                      <w:szCs w:val="20"/>
                    </w:rPr>
                  </w:pPr>
                </w:p>
              </w:tc>
              <w:tc>
                <w:tcPr>
                  <w:tcW w:w="774"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44" w:type="dxa"/>
                  <w:shd w:val="clear" w:color="auto" w:fill="F2F2F2"/>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$40</w:t>
                  </w:r>
                </w:p>
              </w:tc>
            </w:tr>
            <w:tr w:rsidR="00C418D1">
              <w:tc>
                <w:tcPr>
                  <w:tcW w:w="1287" w:type="dxa"/>
                  <w:shd w:val="clear" w:color="auto" w:fill="FFE599"/>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Borrador </w:t>
                  </w:r>
                </w:p>
              </w:tc>
              <w:tc>
                <w:tcPr>
                  <w:tcW w:w="773" w:type="dxa"/>
                  <w:shd w:val="clear" w:color="auto" w:fill="F2F2F2"/>
                </w:tcPr>
                <w:p w:rsidR="00C418D1" w:rsidRDefault="00C418D1">
                  <w:pPr>
                    <w:rPr>
                      <w:rFonts w:ascii="Twentieth Century" w:eastAsia="Twentieth Century" w:hAnsi="Twentieth Century" w:cs="Twentieth Century"/>
                      <w:sz w:val="20"/>
                      <w:szCs w:val="20"/>
                    </w:rPr>
                  </w:pPr>
                </w:p>
              </w:tc>
              <w:tc>
                <w:tcPr>
                  <w:tcW w:w="774"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C418D1">
                  <w:pPr>
                    <w:rPr>
                      <w:rFonts w:ascii="Twentieth Century" w:eastAsia="Twentieth Century" w:hAnsi="Twentieth Century" w:cs="Twentieth Century"/>
                      <w:sz w:val="20"/>
                      <w:szCs w:val="20"/>
                    </w:rPr>
                  </w:pPr>
                </w:p>
              </w:tc>
              <w:tc>
                <w:tcPr>
                  <w:tcW w:w="775" w:type="dxa"/>
                  <w:shd w:val="clear" w:color="auto" w:fill="F2F2F2"/>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$12</w:t>
                  </w:r>
                </w:p>
              </w:tc>
              <w:tc>
                <w:tcPr>
                  <w:tcW w:w="744" w:type="dxa"/>
                  <w:shd w:val="clear" w:color="auto" w:fill="F2F2F2"/>
                </w:tcPr>
                <w:p w:rsidR="00C418D1" w:rsidRDefault="00C418D1">
                  <w:pPr>
                    <w:rPr>
                      <w:rFonts w:ascii="Twentieth Century" w:eastAsia="Twentieth Century" w:hAnsi="Twentieth Century" w:cs="Twentieth Century"/>
                      <w:sz w:val="20"/>
                      <w:szCs w:val="20"/>
                    </w:rPr>
                  </w:pPr>
                </w:p>
              </w:tc>
            </w:tr>
          </w:tbl>
          <w:p w:rsidR="00C418D1" w:rsidRDefault="00586459">
            <w:pPr>
              <w:jc w:val="both"/>
              <w:rPr>
                <w:sz w:val="20"/>
                <w:szCs w:val="20"/>
              </w:rPr>
            </w:pPr>
            <w:r>
              <w:rPr>
                <w:sz w:val="20"/>
                <w:szCs w:val="20"/>
              </w:rPr>
              <w:t>Analizar las respuestas en plenaria para su retroalimentación.</w:t>
            </w:r>
          </w:p>
        </w:tc>
        <w:tc>
          <w:tcPr>
            <w:tcW w:w="2204" w:type="dxa"/>
            <w:vMerge w:val="restart"/>
          </w:tcPr>
          <w:p w:rsidR="00C418D1" w:rsidRDefault="00C418D1">
            <w:pPr>
              <w:jc w:val="both"/>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tc>
      </w:tr>
      <w:tr w:rsidR="00C418D1">
        <w:trPr>
          <w:trHeight w:val="435"/>
          <w:jc w:val="center"/>
        </w:trPr>
        <w:tc>
          <w:tcPr>
            <w:tcW w:w="470" w:type="dxa"/>
            <w:vMerge/>
            <w:tcBorders>
              <w:top w:val="dashed" w:sz="4" w:space="0" w:color="000000"/>
              <w:left w:val="dashed" w:sz="4" w:space="0" w:color="000000"/>
              <w:right w:val="dashed" w:sz="4" w:space="0" w:color="000000"/>
            </w:tcBorders>
            <w:shd w:val="clear" w:color="auto" w:fill="FFC000"/>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Historia </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Explica el pensamiento de</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liberales y conservadores, y sus consecuencias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 la política y economía del país.</w:t>
            </w:r>
          </w:p>
        </w:tc>
        <w:tc>
          <w:tcPr>
            <w:tcW w:w="5722" w:type="dxa"/>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Analiza el tema “El gobierno republicano y el segundo imperio” el cual se encuentra ubicado en las páginas 59 y 60 del libro de texto. Posteriormente de acuerdo con lo leído en el texto anterior, copiar el siguiente cuadro en el cuaderno y completarlo con las medidas tomadas por los gobiernos liberales para fortalecer la economía y la organización política. Al terminar, reflexionar las respuestas en plenaria.</w:t>
            </w:r>
          </w:p>
          <w:p w:rsidR="00C418D1" w:rsidRDefault="00586459">
            <w:pPr>
              <w:jc w:val="both"/>
              <w:rPr>
                <w:rFonts w:ascii="Twentieth Century" w:eastAsia="Twentieth Century" w:hAnsi="Twentieth Century" w:cs="Twentieth Century"/>
                <w:sz w:val="20"/>
                <w:szCs w:val="20"/>
              </w:rPr>
            </w:pPr>
            <w:r>
              <w:rPr>
                <w:noProof/>
                <w:lang w:val="en-US" w:eastAsia="en-US"/>
              </w:rPr>
              <w:lastRenderedPageBreak/>
              <w:drawing>
                <wp:inline distT="0" distB="0" distL="0" distR="0">
                  <wp:extent cx="2876550" cy="108585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l="27630" t="47568" r="42749" b="27072"/>
                          <a:stretch>
                            <a:fillRect/>
                          </a:stretch>
                        </pic:blipFill>
                        <pic:spPr>
                          <a:xfrm>
                            <a:off x="0" y="0"/>
                            <a:ext cx="2876550" cy="1085850"/>
                          </a:xfrm>
                          <a:prstGeom prst="rect">
                            <a:avLst/>
                          </a:prstGeom>
                          <a:ln/>
                        </pic:spPr>
                      </pic:pic>
                    </a:graphicData>
                  </a:graphic>
                </wp:inline>
              </w:drawing>
            </w:r>
          </w:p>
        </w:tc>
        <w:tc>
          <w:tcPr>
            <w:tcW w:w="2204" w:type="dxa"/>
            <w:vMerge/>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420"/>
          <w:jc w:val="center"/>
        </w:trPr>
        <w:tc>
          <w:tcPr>
            <w:tcW w:w="470" w:type="dxa"/>
            <w:vMerge/>
            <w:tcBorders>
              <w:top w:val="dashed" w:sz="4" w:space="0" w:color="000000"/>
              <w:left w:val="dashed" w:sz="4" w:space="0" w:color="000000"/>
              <w:right w:val="dashed" w:sz="4" w:space="0" w:color="000000"/>
            </w:tcBorders>
            <w:shd w:val="clear" w:color="auto" w:fill="FFC000"/>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7"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Lengua Materna </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Utiliza la información</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relevante de los textos que lee en la producción de los propios. Emplea referencias bibliográficas para ubicar fuentes de consulta. Emplea citas textuales para referir información de otros en sus escritos.</w:t>
            </w:r>
          </w:p>
        </w:tc>
        <w:tc>
          <w:tcPr>
            <w:tcW w:w="5722" w:type="dxa"/>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En una hoja blanca formar la versión final del boletín informativo. Se deberán distribuir y acomodar los textos e imágenes en el formato y espacio que se considere más conveniente, respetar las características previamente acordadas.</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Difundir el boletín informativo con sus compañeros y familiares.</w:t>
            </w:r>
          </w:p>
        </w:tc>
        <w:tc>
          <w:tcPr>
            <w:tcW w:w="2204" w:type="dxa"/>
            <w:vMerge/>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1356"/>
          <w:jc w:val="center"/>
        </w:trPr>
        <w:tc>
          <w:tcPr>
            <w:tcW w:w="470" w:type="dxa"/>
            <w:vMerge/>
            <w:tcBorders>
              <w:top w:val="dashed" w:sz="4" w:space="0" w:color="000000"/>
              <w:left w:val="dashed" w:sz="4" w:space="0" w:color="000000"/>
              <w:right w:val="dashed" w:sz="4" w:space="0" w:color="000000"/>
            </w:tcBorders>
            <w:shd w:val="clear" w:color="auto" w:fill="FFC000"/>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7"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Artes </w:t>
            </w:r>
          </w:p>
        </w:tc>
        <w:tc>
          <w:tcPr>
            <w:tcW w:w="2365" w:type="dxa"/>
            <w:gridSpan w:val="2"/>
            <w:tcBorders>
              <w:top w:val="dashed" w:sz="4" w:space="0" w:color="000000"/>
              <w:left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Crea una propuesta sencilla de texto literario,</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escenografía, vestuario, iluminación, utilería o dirección de escena.</w:t>
            </w:r>
          </w:p>
        </w:tc>
        <w:tc>
          <w:tcPr>
            <w:tcW w:w="5722" w:type="dxa"/>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Seleccionar un cuento de la biblioteca o que tengan al alcance que sea de su preferencia. </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Convertirlo a una obra de teatro y agregarle todo lo que necesitarían de vestuario, escenografía y personajes. </w:t>
            </w:r>
          </w:p>
          <w:p w:rsidR="00C418D1" w:rsidRDefault="00C418D1">
            <w:pPr>
              <w:jc w:val="both"/>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tc>
        <w:tc>
          <w:tcPr>
            <w:tcW w:w="2204" w:type="dxa"/>
            <w:vMerge/>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gridAfter w:val="3"/>
          <w:wAfter w:w="9510" w:type="dxa"/>
          <w:trHeight w:val="131"/>
          <w:jc w:val="center"/>
        </w:trPr>
        <w:tc>
          <w:tcPr>
            <w:tcW w:w="470" w:type="dxa"/>
            <w:vMerge/>
            <w:tcBorders>
              <w:top w:val="dashed" w:sz="4" w:space="0" w:color="000000"/>
              <w:left w:val="dashed" w:sz="4" w:space="0" w:color="000000"/>
              <w:right w:val="dashed" w:sz="4" w:space="0" w:color="000000"/>
            </w:tcBorders>
            <w:shd w:val="clear" w:color="auto" w:fill="FFC000"/>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2210" w:type="dxa"/>
            <w:gridSpan w:val="2"/>
          </w:tcPr>
          <w:p w:rsidR="00C418D1" w:rsidRDefault="00C418D1">
            <w:pPr>
              <w:rPr>
                <w:rFonts w:ascii="Twentieth Century" w:eastAsia="Twentieth Century" w:hAnsi="Twentieth Century" w:cs="Twentieth Century"/>
                <w:sz w:val="20"/>
                <w:szCs w:val="20"/>
              </w:rPr>
            </w:pPr>
          </w:p>
        </w:tc>
      </w:tr>
      <w:tr w:rsidR="00C418D1">
        <w:trPr>
          <w:trHeight w:val="230"/>
          <w:jc w:val="center"/>
        </w:trPr>
        <w:tc>
          <w:tcPr>
            <w:tcW w:w="470" w:type="dxa"/>
            <w:tcBorders>
              <w:top w:val="dashed" w:sz="4" w:space="0" w:color="000000"/>
              <w:left w:val="nil"/>
              <w:bottom w:val="dashed" w:sz="4" w:space="0" w:color="000000"/>
              <w:right w:val="dashed" w:sz="4" w:space="0" w:color="000000"/>
            </w:tcBorders>
          </w:tcPr>
          <w:p w:rsidR="00C418D1" w:rsidRDefault="00C418D1">
            <w:pPr>
              <w:jc w:val="center"/>
              <w:rPr>
                <w:rFonts w:ascii="Twentieth Century" w:eastAsia="Twentieth Century" w:hAnsi="Twentieth Century" w:cs="Twentieth Century"/>
              </w:rPr>
            </w:pPr>
          </w:p>
        </w:tc>
        <w:tc>
          <w:tcPr>
            <w:tcW w:w="1429" w:type="dxa"/>
            <w:tcBorders>
              <w:top w:val="dashed" w:sz="4" w:space="0" w:color="000000"/>
              <w:left w:val="dashed" w:sz="4" w:space="0" w:color="000000"/>
              <w:bottom w:val="dashed" w:sz="4" w:space="0" w:color="000000"/>
            </w:tcBorders>
            <w:shd w:val="clear" w:color="auto" w:fill="ED7D31"/>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ASIGNATURA</w:t>
            </w:r>
          </w:p>
        </w:tc>
        <w:tc>
          <w:tcPr>
            <w:tcW w:w="2365" w:type="dxa"/>
            <w:gridSpan w:val="2"/>
            <w:tcBorders>
              <w:top w:val="dashed" w:sz="4" w:space="0" w:color="000000"/>
              <w:bottom w:val="dashed" w:sz="4" w:space="0" w:color="000000"/>
            </w:tcBorders>
            <w:shd w:val="clear" w:color="auto" w:fill="F7CBAC"/>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APRENDIZAJE ESPERADO</w:t>
            </w:r>
          </w:p>
        </w:tc>
        <w:tc>
          <w:tcPr>
            <w:tcW w:w="5722" w:type="dxa"/>
            <w:shd w:val="clear" w:color="auto" w:fill="F7CBAC"/>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ACTIVIDADES</w:t>
            </w:r>
          </w:p>
        </w:tc>
        <w:tc>
          <w:tcPr>
            <w:tcW w:w="2204" w:type="dxa"/>
            <w:shd w:val="clear" w:color="auto" w:fill="ED7D31"/>
            <w:vAlign w:val="center"/>
          </w:tcPr>
          <w:p w:rsidR="00C418D1" w:rsidRDefault="00586459">
            <w:pPr>
              <w:jc w:val="center"/>
              <w:rPr>
                <w:rFonts w:ascii="Twentieth Century" w:eastAsia="Twentieth Century" w:hAnsi="Twentieth Century" w:cs="Twentieth Century"/>
              </w:rPr>
            </w:pPr>
            <w:r>
              <w:rPr>
                <w:rFonts w:ascii="Twentieth Century" w:eastAsia="Twentieth Century" w:hAnsi="Twentieth Century" w:cs="Twentieth Century"/>
              </w:rPr>
              <w:t>SEGUIMIENTO Y RETROALIMENTACIÓN</w:t>
            </w:r>
          </w:p>
        </w:tc>
      </w:tr>
      <w:tr w:rsidR="00C418D1">
        <w:trPr>
          <w:trHeight w:val="540"/>
          <w:jc w:val="center"/>
        </w:trPr>
        <w:tc>
          <w:tcPr>
            <w:tcW w:w="470" w:type="dxa"/>
            <w:vMerge w:val="restart"/>
            <w:tcBorders>
              <w:top w:val="dashed" w:sz="4" w:space="0" w:color="000000"/>
            </w:tcBorders>
            <w:shd w:val="clear" w:color="auto" w:fill="ED7D31"/>
          </w:tcPr>
          <w:p w:rsidR="00C418D1" w:rsidRDefault="00586459">
            <w:pPr>
              <w:ind w:left="113" w:right="113"/>
              <w:jc w:val="center"/>
              <w:rPr>
                <w:rFonts w:ascii="Twentieth Century" w:eastAsia="Twentieth Century" w:hAnsi="Twentieth Century" w:cs="Twentieth Century"/>
              </w:rPr>
            </w:pPr>
            <w:r>
              <w:rPr>
                <w:rFonts w:ascii="Twentieth Century" w:eastAsia="Twentieth Century" w:hAnsi="Twentieth Century" w:cs="Twentieth Century"/>
              </w:rPr>
              <w:t>VIERN</w:t>
            </w:r>
            <w:r>
              <w:rPr>
                <w:rFonts w:ascii="Twentieth Century" w:eastAsia="Twentieth Century" w:hAnsi="Twentieth Century" w:cs="Twentieth Century"/>
              </w:rPr>
              <w:lastRenderedPageBreak/>
              <w:t>ES</w:t>
            </w:r>
          </w:p>
        </w:tc>
        <w:tc>
          <w:tcPr>
            <w:tcW w:w="1429" w:type="dxa"/>
            <w:tcBorders>
              <w:top w:val="dashed" w:sz="4" w:space="0" w:color="000000"/>
              <w:left w:val="single" w:sz="6"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lastRenderedPageBreak/>
              <w:t xml:space="preserve">Lengua materna </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Escribe un texto</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narrativo de la</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tradición oral de su</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pueblo, de forma</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autónoma, en</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formato predeterminado.</w:t>
            </w:r>
          </w:p>
        </w:tc>
        <w:tc>
          <w:tcPr>
            <w:tcW w:w="5722" w:type="dxa"/>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Responder en el cuaderno las siguientes preguntas:</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¿Conoces la leyenda de la Llorona?</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¿Te han contado del callejón del beso?</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 de la barranca del diablo?</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Elaborar en el cuaderno el relato de una leyenda que conozcan, posteriormente presentarla a sus compañeros de grupo.</w:t>
            </w:r>
          </w:p>
        </w:tc>
        <w:tc>
          <w:tcPr>
            <w:tcW w:w="2204" w:type="dxa"/>
            <w:vMerge w:val="restart"/>
          </w:tcPr>
          <w:p w:rsidR="00C418D1" w:rsidRDefault="00C418D1">
            <w:pPr>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tc>
      </w:tr>
      <w:tr w:rsidR="00C418D1">
        <w:trPr>
          <w:trHeight w:val="2296"/>
          <w:jc w:val="center"/>
        </w:trPr>
        <w:tc>
          <w:tcPr>
            <w:tcW w:w="470" w:type="dxa"/>
            <w:vMerge/>
            <w:tcBorders>
              <w:top w:val="dashed" w:sz="4" w:space="0" w:color="000000"/>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6"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Matemáticas </w:t>
            </w:r>
          </w:p>
        </w:tc>
        <w:tc>
          <w:tcPr>
            <w:tcW w:w="2365" w:type="dxa"/>
            <w:gridSpan w:val="2"/>
            <w:tcBorders>
              <w:top w:val="dashed" w:sz="4" w:space="0" w:color="000000"/>
              <w:left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Conocimiento de diversas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Representaciones de un número fraccionario: con</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cifras, mediante la recta numérica, con superficies,</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etcétera. Análisis de las relaciones entre la fracción y el todo.</w:t>
            </w:r>
          </w:p>
        </w:tc>
        <w:tc>
          <w:tcPr>
            <w:tcW w:w="5722" w:type="dxa"/>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Realizar la actividad que se encuentra en el Anexo #1 al final de este documento.</w:t>
            </w:r>
          </w:p>
          <w:p w:rsidR="00C418D1" w:rsidRDefault="00C418D1">
            <w:pPr>
              <w:jc w:val="both"/>
              <w:rPr>
                <w:rFonts w:ascii="Twentieth Century" w:eastAsia="Twentieth Century" w:hAnsi="Twentieth Century" w:cs="Twentieth Century"/>
                <w:sz w:val="20"/>
                <w:szCs w:val="20"/>
              </w:rPr>
            </w:pPr>
          </w:p>
          <w:p w:rsidR="00C418D1" w:rsidRDefault="00C418D1">
            <w:pPr>
              <w:jc w:val="both"/>
              <w:rPr>
                <w:rFonts w:ascii="Twentieth Century" w:eastAsia="Twentieth Century" w:hAnsi="Twentieth Century" w:cs="Twentieth Century"/>
                <w:sz w:val="20"/>
                <w:szCs w:val="20"/>
              </w:rPr>
            </w:pP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Resolver el desafío matemático #20 “¿Qué tanto es?’” el cual se encuentra ubicado en las </w:t>
            </w:r>
            <w:r>
              <w:rPr>
                <w:rFonts w:ascii="Twentieth Century" w:eastAsia="Twentieth Century" w:hAnsi="Twentieth Century" w:cs="Twentieth Century"/>
                <w:sz w:val="20"/>
                <w:szCs w:val="20"/>
                <w:u w:val="single"/>
              </w:rPr>
              <w:t>páginas 50 y 51</w:t>
            </w:r>
            <w:r>
              <w:rPr>
                <w:rFonts w:ascii="Twentieth Century" w:eastAsia="Twentieth Century" w:hAnsi="Twentieth Century" w:cs="Twentieth Century"/>
                <w:sz w:val="20"/>
                <w:szCs w:val="20"/>
              </w:rPr>
              <w:t xml:space="preserve"> del libro de texto de desafíos matemáticos.</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Analizar las respuestas en plenaria para su retroalimentación.</w:t>
            </w:r>
          </w:p>
        </w:tc>
        <w:tc>
          <w:tcPr>
            <w:tcW w:w="2204" w:type="dxa"/>
            <w:vMerge/>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965"/>
          <w:jc w:val="center"/>
        </w:trPr>
        <w:tc>
          <w:tcPr>
            <w:tcW w:w="470" w:type="dxa"/>
            <w:vMerge/>
            <w:tcBorders>
              <w:top w:val="dashed" w:sz="4" w:space="0" w:color="000000"/>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6"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proofErr w:type="spellStart"/>
            <w:r>
              <w:rPr>
                <w:rFonts w:ascii="Twentieth Century" w:eastAsia="Twentieth Century" w:hAnsi="Twentieth Century" w:cs="Twentieth Century"/>
                <w:sz w:val="20"/>
                <w:szCs w:val="20"/>
              </w:rPr>
              <w:t>Educacion</w:t>
            </w:r>
            <w:proofErr w:type="spellEnd"/>
            <w:r>
              <w:rPr>
                <w:rFonts w:ascii="Twentieth Century" w:eastAsia="Twentieth Century" w:hAnsi="Twentieth Century" w:cs="Twentieth Century"/>
                <w:sz w:val="20"/>
                <w:szCs w:val="20"/>
              </w:rPr>
              <w:t xml:space="preserve">    socioemocional </w:t>
            </w: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Valora el esfuerzo y</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Muestra satisfacción por</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superar retos.</w:t>
            </w:r>
          </w:p>
        </w:tc>
        <w:tc>
          <w:tcPr>
            <w:tcW w:w="5722" w:type="dxa"/>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Solicitar a los alumnos que escriban en el cuaderno que es para ellos el esfuerzo.</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Posteriormente anotar 4 cosas en las que se esfuercen, dos en casa y dos en la escuela: </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Yo en mi casa me esfuerzo a</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__________________________</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__________________________</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Yo en mi escuela me esfuerzo a </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__________________________</w:t>
            </w:r>
          </w:p>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__________________________</w:t>
            </w:r>
          </w:p>
          <w:p w:rsidR="00C418D1" w:rsidRDefault="00C418D1">
            <w:pPr>
              <w:jc w:val="both"/>
              <w:rPr>
                <w:rFonts w:ascii="Twentieth Century" w:eastAsia="Twentieth Century" w:hAnsi="Twentieth Century" w:cs="Twentieth Century"/>
                <w:sz w:val="20"/>
                <w:szCs w:val="20"/>
              </w:rPr>
            </w:pPr>
          </w:p>
        </w:tc>
        <w:tc>
          <w:tcPr>
            <w:tcW w:w="2204" w:type="dxa"/>
            <w:vMerge/>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r w:rsidR="00C418D1">
        <w:trPr>
          <w:trHeight w:val="965"/>
          <w:jc w:val="center"/>
        </w:trPr>
        <w:tc>
          <w:tcPr>
            <w:tcW w:w="470" w:type="dxa"/>
            <w:vMerge/>
            <w:tcBorders>
              <w:top w:val="dashed" w:sz="4" w:space="0" w:color="000000"/>
            </w:tcBorders>
            <w:shd w:val="clear" w:color="auto" w:fill="ED7D31"/>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c>
          <w:tcPr>
            <w:tcW w:w="1429" w:type="dxa"/>
            <w:tcBorders>
              <w:top w:val="dashed" w:sz="4" w:space="0" w:color="000000"/>
              <w:left w:val="single" w:sz="6"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 xml:space="preserve">Vida saludable </w:t>
            </w:r>
          </w:p>
          <w:p w:rsidR="00C418D1" w:rsidRDefault="00C418D1">
            <w:pPr>
              <w:rPr>
                <w:rFonts w:ascii="Twentieth Century" w:eastAsia="Twentieth Century" w:hAnsi="Twentieth Century" w:cs="Twentieth Century"/>
                <w:sz w:val="20"/>
                <w:szCs w:val="20"/>
              </w:rPr>
            </w:pPr>
          </w:p>
        </w:tc>
        <w:tc>
          <w:tcPr>
            <w:tcW w:w="2365" w:type="dxa"/>
            <w:gridSpan w:val="2"/>
            <w:tcBorders>
              <w:top w:val="dashed" w:sz="4" w:space="0" w:color="000000"/>
              <w:left w:val="dashed" w:sz="4" w:space="0" w:color="000000"/>
              <w:bottom w:val="dashed" w:sz="4" w:space="0" w:color="000000"/>
              <w:right w:val="dashed" w:sz="4" w:space="0" w:color="000000"/>
            </w:tcBorders>
            <w:shd w:val="clear" w:color="auto" w:fill="auto"/>
          </w:tcPr>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Participa en la promoción de hábitos de higiene y</w:t>
            </w:r>
          </w:p>
          <w:p w:rsidR="00C418D1" w:rsidRDefault="00586459">
            <w:pPr>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limpieza para cuidar el medio ambiente, en el entorno familiar, escolar y comunitario</w:t>
            </w:r>
          </w:p>
        </w:tc>
        <w:tc>
          <w:tcPr>
            <w:tcW w:w="5722" w:type="dxa"/>
          </w:tcPr>
          <w:p w:rsidR="00C418D1" w:rsidRDefault="00586459">
            <w:pPr>
              <w:jc w:val="both"/>
              <w:rPr>
                <w:rFonts w:ascii="Twentieth Century" w:eastAsia="Twentieth Century" w:hAnsi="Twentieth Century" w:cs="Twentieth Century"/>
                <w:sz w:val="20"/>
                <w:szCs w:val="20"/>
              </w:rPr>
            </w:pPr>
            <w:r>
              <w:rPr>
                <w:rFonts w:ascii="Twentieth Century" w:eastAsia="Twentieth Century" w:hAnsi="Twentieth Century" w:cs="Twentieth Century"/>
                <w:sz w:val="20"/>
                <w:szCs w:val="20"/>
              </w:rPr>
              <w:t>Escribir tres sugerencias para implementar en el desecho de basura, con el cual ayuden a mantener una conciencia ecológica, la implementación del reciclaje y la mejora de la comunidad en donde viven.</w:t>
            </w:r>
          </w:p>
        </w:tc>
        <w:tc>
          <w:tcPr>
            <w:tcW w:w="2204" w:type="dxa"/>
            <w:vMerge/>
          </w:tcPr>
          <w:p w:rsidR="00C418D1" w:rsidRDefault="00C418D1">
            <w:pPr>
              <w:widowControl w:val="0"/>
              <w:pBdr>
                <w:top w:val="nil"/>
                <w:left w:val="nil"/>
                <w:bottom w:val="nil"/>
                <w:right w:val="nil"/>
                <w:between w:val="nil"/>
              </w:pBdr>
              <w:spacing w:line="276" w:lineRule="auto"/>
              <w:rPr>
                <w:rFonts w:ascii="Twentieth Century" w:eastAsia="Twentieth Century" w:hAnsi="Twentieth Century" w:cs="Twentieth Century"/>
                <w:sz w:val="20"/>
                <w:szCs w:val="20"/>
              </w:rPr>
            </w:pPr>
          </w:p>
        </w:tc>
      </w:tr>
    </w:tbl>
    <w:p w:rsidR="00C418D1" w:rsidRDefault="00C418D1">
      <w:pPr>
        <w:rPr>
          <w:rFonts w:ascii="Twentieth Century" w:eastAsia="Twentieth Century" w:hAnsi="Twentieth Century" w:cs="Twentieth Century"/>
        </w:rPr>
      </w:pPr>
    </w:p>
    <w:p w:rsidR="00C418D1" w:rsidRDefault="00C418D1">
      <w:pPr>
        <w:rPr>
          <w:rFonts w:ascii="Twentieth Century" w:eastAsia="Twentieth Century" w:hAnsi="Twentieth Century" w:cs="Twentieth Century"/>
        </w:rPr>
      </w:pPr>
    </w:p>
    <w:p w:rsidR="00C418D1" w:rsidRDefault="00C418D1">
      <w:pPr>
        <w:rPr>
          <w:rFonts w:ascii="Twentieth Century" w:eastAsia="Twentieth Century" w:hAnsi="Twentieth Century" w:cs="Twentieth Century"/>
        </w:rPr>
      </w:pPr>
    </w:p>
    <w:p w:rsidR="00C418D1" w:rsidRDefault="00C418D1">
      <w:pPr>
        <w:rPr>
          <w:rFonts w:ascii="Twentieth Century" w:eastAsia="Twentieth Century" w:hAnsi="Twentieth Century" w:cs="Twentieth Century"/>
        </w:rPr>
      </w:pPr>
    </w:p>
    <w:p w:rsidR="00C418D1" w:rsidRDefault="00C418D1">
      <w:pPr>
        <w:rPr>
          <w:rFonts w:ascii="Twentieth Century" w:eastAsia="Twentieth Century" w:hAnsi="Twentieth Century" w:cs="Twentieth Century"/>
        </w:rPr>
      </w:pPr>
    </w:p>
    <w:p w:rsidR="00C418D1" w:rsidRDefault="00586459">
      <w:pPr>
        <w:rPr>
          <w:rFonts w:ascii="Arial" w:eastAsia="Arial" w:hAnsi="Arial" w:cs="Arial"/>
          <w:b/>
          <w:sz w:val="20"/>
          <w:szCs w:val="20"/>
          <w:u w:val="single"/>
        </w:rPr>
      </w:pPr>
      <w:r>
        <w:rPr>
          <w:rFonts w:ascii="Arial" w:eastAsia="Arial" w:hAnsi="Arial" w:cs="Arial"/>
          <w:b/>
          <w:sz w:val="20"/>
          <w:szCs w:val="20"/>
          <w:u w:val="single"/>
        </w:rPr>
        <w:t xml:space="preserve">ANEXO 1 </w:t>
      </w:r>
    </w:p>
    <w:p w:rsidR="00C418D1" w:rsidRDefault="00586459">
      <w:pPr>
        <w:tabs>
          <w:tab w:val="left" w:pos="3465"/>
          <w:tab w:val="center" w:pos="6786"/>
        </w:tabs>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Identificar y ubicar fracciones y números mixtos en la recta numérica.</w:t>
      </w:r>
    </w:p>
    <w:p w:rsidR="00C418D1" w:rsidRDefault="00586459">
      <w:pPr>
        <w:spacing w:after="0" w:line="240" w:lineRule="auto"/>
        <w:rPr>
          <w:rFonts w:ascii="Arial" w:eastAsia="Arial" w:hAnsi="Arial" w:cs="Arial"/>
        </w:rPr>
      </w:pPr>
      <w:r>
        <w:rPr>
          <w:noProof/>
          <w:lang w:val="en-US" w:eastAsia="en-US"/>
        </w:rPr>
        <w:lastRenderedPageBreak/>
        <w:drawing>
          <wp:inline distT="0" distB="0" distL="0" distR="0">
            <wp:extent cx="2801278" cy="39469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801278" cy="3946900"/>
                    </a:xfrm>
                    <a:prstGeom prst="rect">
                      <a:avLst/>
                    </a:prstGeom>
                    <a:ln/>
                  </pic:spPr>
                </pic:pic>
              </a:graphicData>
            </a:graphic>
          </wp:inline>
        </w:drawing>
      </w:r>
      <w:r>
        <w:rPr>
          <w:noProof/>
          <w:lang w:val="en-US" w:eastAsia="en-US"/>
        </w:rPr>
        <w:drawing>
          <wp:anchor distT="0" distB="0" distL="114300" distR="114300" simplePos="0" relativeHeight="251660288" behindDoc="0" locked="0" layoutInCell="1" hidden="0" allowOverlap="1">
            <wp:simplePos x="0" y="0"/>
            <wp:positionH relativeFrom="column">
              <wp:posOffset>3552825</wp:posOffset>
            </wp:positionH>
            <wp:positionV relativeFrom="paragraph">
              <wp:posOffset>635</wp:posOffset>
            </wp:positionV>
            <wp:extent cx="2952750" cy="1817370"/>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952750" cy="1817370"/>
                    </a:xfrm>
                    <a:prstGeom prst="rect">
                      <a:avLst/>
                    </a:prstGeom>
                    <a:ln/>
                  </pic:spPr>
                </pic:pic>
              </a:graphicData>
            </a:graphic>
          </wp:anchor>
        </w:drawing>
      </w:r>
      <w:r>
        <w:rPr>
          <w:noProof/>
          <w:lang w:val="en-US" w:eastAsia="en-US"/>
        </w:rPr>
        <w:drawing>
          <wp:anchor distT="0" distB="0" distL="114300" distR="114300" simplePos="0" relativeHeight="251661312" behindDoc="0" locked="0" layoutInCell="1" hidden="0" allowOverlap="1">
            <wp:simplePos x="0" y="0"/>
            <wp:positionH relativeFrom="column">
              <wp:posOffset>3543300</wp:posOffset>
            </wp:positionH>
            <wp:positionV relativeFrom="paragraph">
              <wp:posOffset>2019935</wp:posOffset>
            </wp:positionV>
            <wp:extent cx="3095625" cy="1320165"/>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095625" cy="1320165"/>
                    </a:xfrm>
                    <a:prstGeom prst="rect">
                      <a:avLst/>
                    </a:prstGeom>
                    <a:ln/>
                  </pic:spPr>
                </pic:pic>
              </a:graphicData>
            </a:graphic>
          </wp:anchor>
        </w:drawing>
      </w:r>
    </w:p>
    <w:p w:rsidR="00C418D1" w:rsidRDefault="00C418D1">
      <w:pPr>
        <w:spacing w:after="0" w:line="240" w:lineRule="auto"/>
        <w:rPr>
          <w:rFonts w:ascii="Arial" w:eastAsia="Arial" w:hAnsi="Arial" w:cs="Arial"/>
        </w:rPr>
      </w:pPr>
    </w:p>
    <w:p w:rsidR="00C418D1" w:rsidRDefault="00C418D1">
      <w:pPr>
        <w:spacing w:after="0" w:line="240" w:lineRule="auto"/>
        <w:rPr>
          <w:rFonts w:ascii="Arial" w:eastAsia="Arial" w:hAnsi="Arial" w:cs="Arial"/>
        </w:rPr>
      </w:pPr>
    </w:p>
    <w:p w:rsidR="00C418D1" w:rsidRDefault="00C418D1">
      <w:pPr>
        <w:spacing w:after="0" w:line="240" w:lineRule="auto"/>
        <w:rPr>
          <w:rFonts w:ascii="Arial" w:eastAsia="Arial" w:hAnsi="Arial" w:cs="Arial"/>
        </w:rPr>
      </w:pPr>
    </w:p>
    <w:p w:rsidR="00C418D1" w:rsidRDefault="00586459">
      <w:pPr>
        <w:spacing w:after="0" w:line="240" w:lineRule="auto"/>
        <w:rPr>
          <w:b/>
        </w:rPr>
      </w:pPr>
      <w:r>
        <w:rPr>
          <w:b/>
        </w:rPr>
        <w:t>Escribe la fracción (o número mixto) que representa la ubicación del punto en cada una de las siguientes rectas numéricas. No siempre las rectas numéricas empiezan desde cero.</w:t>
      </w:r>
    </w:p>
    <w:p w:rsidR="00C418D1" w:rsidRDefault="00C418D1">
      <w:pPr>
        <w:spacing w:after="0" w:line="240" w:lineRule="auto"/>
      </w:pPr>
    </w:p>
    <w:p w:rsidR="00C418D1" w:rsidRDefault="00C418D1">
      <w:pPr>
        <w:spacing w:after="0" w:line="240" w:lineRule="auto"/>
      </w:pPr>
    </w:p>
    <w:p w:rsidR="00C418D1" w:rsidRDefault="00C418D1">
      <w:pPr>
        <w:spacing w:after="0" w:line="240" w:lineRule="auto"/>
      </w:pPr>
    </w:p>
    <w:p w:rsidR="00C418D1" w:rsidRDefault="00C418D1">
      <w:pPr>
        <w:spacing w:after="0" w:line="240" w:lineRule="auto"/>
      </w:pPr>
    </w:p>
    <w:p w:rsidR="00C418D1" w:rsidRDefault="00C418D1">
      <w:pPr>
        <w:spacing w:after="0" w:line="240" w:lineRule="auto"/>
      </w:pPr>
    </w:p>
    <w:p w:rsidR="00C418D1" w:rsidRDefault="00C418D1">
      <w:pPr>
        <w:spacing w:after="0" w:line="240" w:lineRule="auto"/>
      </w:pPr>
    </w:p>
    <w:p w:rsidR="00C418D1" w:rsidRDefault="00586459">
      <w:pPr>
        <w:spacing w:after="0" w:line="240" w:lineRule="auto"/>
        <w:rPr>
          <w:b/>
          <w:u w:val="single"/>
        </w:rPr>
      </w:pPr>
      <w:r>
        <w:rPr>
          <w:b/>
          <w:u w:val="single"/>
        </w:rPr>
        <w:t>CONTINUACION ANEXO 1</w:t>
      </w:r>
    </w:p>
    <w:p w:rsidR="00C418D1" w:rsidRDefault="00586459">
      <w:pPr>
        <w:spacing w:after="0" w:line="240" w:lineRule="auto"/>
      </w:pPr>
      <w:r>
        <w:rPr>
          <w:noProof/>
          <w:lang w:val="en-US" w:eastAsia="en-US"/>
        </w:rPr>
        <w:lastRenderedPageBreak/>
        <w:drawing>
          <wp:inline distT="0" distB="0" distL="0" distR="0">
            <wp:extent cx="6341500" cy="2467574"/>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341500" cy="2467574"/>
                    </a:xfrm>
                    <a:prstGeom prst="rect">
                      <a:avLst/>
                    </a:prstGeom>
                    <a:ln/>
                  </pic:spPr>
                </pic:pic>
              </a:graphicData>
            </a:graphic>
          </wp:inline>
        </w:drawing>
      </w:r>
    </w:p>
    <w:p w:rsidR="00C418D1" w:rsidRDefault="00586459">
      <w:pPr>
        <w:spacing w:after="0" w:line="240" w:lineRule="auto"/>
        <w:rPr>
          <w:b/>
        </w:rPr>
      </w:pPr>
      <w:r>
        <w:rPr>
          <w:b/>
        </w:rPr>
        <w:t>Ubica en la recta numérica la fracción representada.</w:t>
      </w:r>
    </w:p>
    <w:p w:rsidR="00C418D1" w:rsidRDefault="00C418D1">
      <w:pPr>
        <w:spacing w:after="0" w:line="240" w:lineRule="auto"/>
      </w:pPr>
    </w:p>
    <w:p w:rsidR="00C418D1" w:rsidRDefault="00586459">
      <w:pPr>
        <w:spacing w:after="0" w:line="240" w:lineRule="auto"/>
      </w:pPr>
      <w:r>
        <w:rPr>
          <w:noProof/>
          <w:lang w:val="en-US" w:eastAsia="en-US"/>
        </w:rPr>
        <w:drawing>
          <wp:inline distT="0" distB="0" distL="0" distR="0">
            <wp:extent cx="5010150" cy="2849251"/>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010150" cy="2849251"/>
                    </a:xfrm>
                    <a:prstGeom prst="rect">
                      <a:avLst/>
                    </a:prstGeom>
                    <a:ln/>
                  </pic:spPr>
                </pic:pic>
              </a:graphicData>
            </a:graphic>
          </wp:inline>
        </w:drawing>
      </w:r>
    </w:p>
    <w:p w:rsidR="00C418D1" w:rsidRDefault="00C418D1">
      <w:pPr>
        <w:jc w:val="both"/>
        <w:rPr>
          <w:rFonts w:ascii="Twentieth Century" w:eastAsia="Twentieth Century" w:hAnsi="Twentieth Century" w:cs="Twentieth Century"/>
        </w:rPr>
      </w:pPr>
    </w:p>
    <w:p w:rsidR="00C418D1" w:rsidRDefault="00C418D1">
      <w:pPr>
        <w:jc w:val="both"/>
        <w:rPr>
          <w:rFonts w:ascii="Twentieth Century" w:eastAsia="Twentieth Century" w:hAnsi="Twentieth Century" w:cs="Twentieth Century"/>
        </w:rPr>
      </w:pPr>
    </w:p>
    <w:p w:rsidR="00C418D1" w:rsidRDefault="00586459">
      <w:pPr>
        <w:jc w:val="both"/>
        <w:rPr>
          <w:rFonts w:ascii="Twentieth Century" w:eastAsia="Twentieth Century" w:hAnsi="Twentieth Century" w:cs="Twentieth Century"/>
        </w:rPr>
      </w:pPr>
      <w:r>
        <w:rPr>
          <w:rFonts w:ascii="Twentieth Century" w:eastAsia="Twentieth Century" w:hAnsi="Twentieth Century" w:cs="Twentieth Century"/>
        </w:rPr>
        <w:lastRenderedPageBreak/>
        <w:t xml:space="preserve">Anexo #2 </w:t>
      </w:r>
    </w:p>
    <w:p w:rsidR="00C418D1" w:rsidRDefault="00C418D1">
      <w:pPr>
        <w:jc w:val="both"/>
      </w:pPr>
    </w:p>
    <w:p w:rsidR="00C418D1" w:rsidRDefault="00586459">
      <w:pPr>
        <w:jc w:val="center"/>
        <w:rPr>
          <w:rFonts w:ascii="Twentieth Century" w:eastAsia="Twentieth Century" w:hAnsi="Twentieth Century" w:cs="Twentieth Century"/>
        </w:rPr>
      </w:pPr>
      <w:r>
        <w:rPr>
          <w:noProof/>
          <w:lang w:val="en-US" w:eastAsia="en-US"/>
        </w:rPr>
        <w:drawing>
          <wp:inline distT="0" distB="0" distL="0" distR="0">
            <wp:extent cx="6598070" cy="5692266"/>
            <wp:effectExtent l="0" t="0" r="0" b="0"/>
            <wp:docPr id="14" name="image14.png" descr="https://files.liveworksheets.com/def_files/2020/11/12/1112042016712883/1112042016712883001.jpg"/>
            <wp:cNvGraphicFramePr/>
            <a:graphic xmlns:a="http://schemas.openxmlformats.org/drawingml/2006/main">
              <a:graphicData uri="http://schemas.openxmlformats.org/drawingml/2006/picture">
                <pic:pic xmlns:pic="http://schemas.openxmlformats.org/drawingml/2006/picture">
                  <pic:nvPicPr>
                    <pic:cNvPr id="0" name="image14.png" descr="https://files.liveworksheets.com/def_files/2020/11/12/1112042016712883/1112042016712883001.jpg"/>
                    <pic:cNvPicPr preferRelativeResize="0"/>
                  </pic:nvPicPr>
                  <pic:blipFill>
                    <a:blip r:embed="rId19"/>
                    <a:srcRect l="9500" t="15191" r="9142" b="8844"/>
                    <a:stretch>
                      <a:fillRect/>
                    </a:stretch>
                  </pic:blipFill>
                  <pic:spPr>
                    <a:xfrm>
                      <a:off x="0" y="0"/>
                      <a:ext cx="6598070" cy="5692266"/>
                    </a:xfrm>
                    <a:prstGeom prst="rect">
                      <a:avLst/>
                    </a:prstGeom>
                    <a:ln/>
                  </pic:spPr>
                </pic:pic>
              </a:graphicData>
            </a:graphic>
          </wp:inline>
        </w:drawing>
      </w:r>
    </w:p>
    <w:sectPr w:rsidR="00C418D1">
      <w:headerReference w:type="even" r:id="rId20"/>
      <w:headerReference w:type="default" r:id="rId21"/>
      <w:footerReference w:type="even" r:id="rId22"/>
      <w:footerReference w:type="default" r:id="rId23"/>
      <w:headerReference w:type="first" r:id="rId24"/>
      <w:footerReference w:type="first" r:id="rId25"/>
      <w:pgSz w:w="15840" w:h="12240" w:orient="landscape"/>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3C8" w:rsidRDefault="004433C8" w:rsidP="00586459">
      <w:pPr>
        <w:spacing w:after="0" w:line="240" w:lineRule="auto"/>
      </w:pPr>
      <w:r>
        <w:separator/>
      </w:r>
    </w:p>
  </w:endnote>
  <w:endnote w:type="continuationSeparator" w:id="0">
    <w:p w:rsidR="004433C8" w:rsidRDefault="004433C8" w:rsidP="0058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wentieth Century">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459" w:rsidRDefault="0058645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459" w:rsidRDefault="0058645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459" w:rsidRDefault="0058645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3C8" w:rsidRDefault="004433C8" w:rsidP="00586459">
      <w:pPr>
        <w:spacing w:after="0" w:line="240" w:lineRule="auto"/>
      </w:pPr>
      <w:r>
        <w:separator/>
      </w:r>
    </w:p>
  </w:footnote>
  <w:footnote w:type="continuationSeparator" w:id="0">
    <w:p w:rsidR="004433C8" w:rsidRDefault="004433C8" w:rsidP="00586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459" w:rsidRDefault="0058645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459" w:rsidRDefault="0058645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459" w:rsidRDefault="0058645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8D1"/>
    <w:rsid w:val="004433C8"/>
    <w:rsid w:val="00586459"/>
    <w:rsid w:val="00990F0A"/>
    <w:rsid w:val="00B04488"/>
    <w:rsid w:val="00C418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E765BE-030B-FC4F-8383-18868A74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5864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86459"/>
  </w:style>
  <w:style w:type="paragraph" w:styleId="Piedepgina">
    <w:name w:val="footer"/>
    <w:basedOn w:val="Normal"/>
    <w:link w:val="PiedepginaCar"/>
    <w:uiPriority w:val="99"/>
    <w:unhideWhenUsed/>
    <w:rsid w:val="005864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86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1802</Words>
  <Characters>10272</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BENAVIDES</dc:creator>
  <cp:lastModifiedBy>CESAR BENAVIDES</cp:lastModifiedBy>
  <cp:revision>4</cp:revision>
  <cp:lastPrinted>2021-11-26T03:47:00Z</cp:lastPrinted>
  <dcterms:created xsi:type="dcterms:W3CDTF">2021-11-26T03:24:00Z</dcterms:created>
  <dcterms:modified xsi:type="dcterms:W3CDTF">2021-11-26T03:48:00Z</dcterms:modified>
</cp:coreProperties>
</file>